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0D57" w14:textId="77777777" w:rsidR="00185BC1" w:rsidRDefault="00185BC1" w:rsidP="00DC0687">
      <w:pPr>
        <w:spacing w:after="0" w:line="276" w:lineRule="auto"/>
        <w:jc w:val="both"/>
      </w:pPr>
    </w:p>
    <w:p w14:paraId="2AF76730" w14:textId="77777777" w:rsidR="00185BC1" w:rsidRDefault="00185BC1" w:rsidP="00DC0687">
      <w:pPr>
        <w:spacing w:after="0" w:line="276" w:lineRule="auto"/>
        <w:jc w:val="both"/>
      </w:pPr>
    </w:p>
    <w:p w14:paraId="703E76F3" w14:textId="77777777" w:rsidR="00A67779" w:rsidRDefault="00A67779" w:rsidP="00A16ABC">
      <w:pPr>
        <w:spacing w:after="0" w:line="276" w:lineRule="auto"/>
        <w:jc w:val="center"/>
        <w:rPr>
          <w:b/>
          <w:sz w:val="28"/>
          <w:szCs w:val="28"/>
        </w:rPr>
      </w:pPr>
    </w:p>
    <w:p w14:paraId="2766494E" w14:textId="696902E6" w:rsidR="00185BC1" w:rsidRPr="009B1B60" w:rsidRDefault="00B96C3F" w:rsidP="00A16ABC">
      <w:pPr>
        <w:spacing w:after="0" w:line="276" w:lineRule="auto"/>
        <w:jc w:val="center"/>
        <w:rPr>
          <w:b/>
          <w:sz w:val="32"/>
          <w:szCs w:val="32"/>
        </w:rPr>
      </w:pPr>
      <w:r w:rsidRPr="009B1B60">
        <w:rPr>
          <w:b/>
          <w:sz w:val="32"/>
          <w:szCs w:val="32"/>
        </w:rPr>
        <w:t xml:space="preserve">Call for </w:t>
      </w:r>
      <w:r w:rsidR="00751EAC" w:rsidRPr="009B1B60">
        <w:rPr>
          <w:b/>
          <w:sz w:val="32"/>
          <w:szCs w:val="32"/>
        </w:rPr>
        <w:t>Expression</w:t>
      </w:r>
      <w:r w:rsidRPr="009B1B60">
        <w:rPr>
          <w:b/>
          <w:sz w:val="32"/>
          <w:szCs w:val="32"/>
        </w:rPr>
        <w:t>s</w:t>
      </w:r>
      <w:r w:rsidR="00751EAC" w:rsidRPr="009B1B60">
        <w:rPr>
          <w:b/>
          <w:sz w:val="32"/>
          <w:szCs w:val="32"/>
        </w:rPr>
        <w:t xml:space="preserve"> of Interest </w:t>
      </w:r>
      <w:r w:rsidR="00635616" w:rsidRPr="009B1B60">
        <w:rPr>
          <w:b/>
          <w:sz w:val="32"/>
          <w:szCs w:val="32"/>
        </w:rPr>
        <w:t>- Adjudication Officer</w:t>
      </w:r>
      <w:r w:rsidR="00FE4150">
        <w:rPr>
          <w:b/>
          <w:sz w:val="32"/>
          <w:szCs w:val="32"/>
        </w:rPr>
        <w:t xml:space="preserve"> Panel</w:t>
      </w:r>
    </w:p>
    <w:p w14:paraId="18A108BD" w14:textId="77777777" w:rsidR="00751EAC" w:rsidRPr="002E48C0" w:rsidRDefault="00751EAC" w:rsidP="00A16ABC">
      <w:pPr>
        <w:spacing w:after="0" w:line="276" w:lineRule="auto"/>
        <w:jc w:val="center"/>
        <w:rPr>
          <w:b/>
          <w:sz w:val="28"/>
          <w:szCs w:val="28"/>
        </w:rPr>
      </w:pPr>
    </w:p>
    <w:p w14:paraId="1A170716" w14:textId="641AE1A7" w:rsidR="00185BC1" w:rsidRPr="00185BC1" w:rsidRDefault="00185BC1" w:rsidP="00DC0687">
      <w:pPr>
        <w:spacing w:after="0" w:line="276" w:lineRule="auto"/>
        <w:jc w:val="both"/>
      </w:pPr>
    </w:p>
    <w:p w14:paraId="4505DA6A" w14:textId="6AB5DAD6" w:rsidR="00751EAC" w:rsidRPr="009B1B60" w:rsidRDefault="00751EAC" w:rsidP="00635616">
      <w:pPr>
        <w:jc w:val="center"/>
        <w:rPr>
          <w:sz w:val="26"/>
          <w:szCs w:val="26"/>
        </w:rPr>
      </w:pPr>
      <w:r w:rsidRPr="009B1B60">
        <w:rPr>
          <w:sz w:val="26"/>
          <w:szCs w:val="26"/>
        </w:rPr>
        <w:t>The Competition and Consumer Protection Commission (“CCPC”) invites expression</w:t>
      </w:r>
      <w:r w:rsidR="00C9156C" w:rsidRPr="009B1B60">
        <w:rPr>
          <w:sz w:val="26"/>
          <w:szCs w:val="26"/>
        </w:rPr>
        <w:t>s</w:t>
      </w:r>
      <w:r w:rsidRPr="009B1B60">
        <w:rPr>
          <w:sz w:val="26"/>
          <w:szCs w:val="26"/>
        </w:rPr>
        <w:t xml:space="preserve"> of interest from suitably qualified individuals with relevant expertise for consideration for</w:t>
      </w:r>
      <w:r w:rsidR="00C9156C" w:rsidRPr="009B1B60">
        <w:rPr>
          <w:sz w:val="26"/>
          <w:szCs w:val="26"/>
        </w:rPr>
        <w:t xml:space="preserve"> nomination</w:t>
      </w:r>
      <w:r w:rsidRPr="009B1B60">
        <w:rPr>
          <w:sz w:val="26"/>
          <w:szCs w:val="26"/>
        </w:rPr>
        <w:t xml:space="preserve"> to </w:t>
      </w:r>
      <w:r w:rsidR="00C9156C" w:rsidRPr="009B1B60">
        <w:rPr>
          <w:sz w:val="26"/>
          <w:szCs w:val="26"/>
        </w:rPr>
        <w:t xml:space="preserve">the Minister for Enterprise, </w:t>
      </w:r>
      <w:r w:rsidR="001B67D1" w:rsidRPr="009B1B60">
        <w:rPr>
          <w:sz w:val="26"/>
          <w:szCs w:val="26"/>
        </w:rPr>
        <w:t>T</w:t>
      </w:r>
      <w:r w:rsidR="001B67D1">
        <w:rPr>
          <w:sz w:val="26"/>
          <w:szCs w:val="26"/>
        </w:rPr>
        <w:t>ourism</w:t>
      </w:r>
      <w:r w:rsidR="001B67D1" w:rsidRPr="009B1B60">
        <w:rPr>
          <w:sz w:val="26"/>
          <w:szCs w:val="26"/>
        </w:rPr>
        <w:t xml:space="preserve"> </w:t>
      </w:r>
      <w:r w:rsidR="00C9156C" w:rsidRPr="009B1B60">
        <w:rPr>
          <w:sz w:val="26"/>
          <w:szCs w:val="26"/>
        </w:rPr>
        <w:t xml:space="preserve">and Employment </w:t>
      </w:r>
      <w:r w:rsidR="000918BD" w:rsidRPr="009B1B60">
        <w:rPr>
          <w:sz w:val="26"/>
          <w:szCs w:val="26"/>
        </w:rPr>
        <w:t>for appointment</w:t>
      </w:r>
      <w:r w:rsidR="00C9156C" w:rsidRPr="009B1B60">
        <w:rPr>
          <w:sz w:val="26"/>
          <w:szCs w:val="26"/>
        </w:rPr>
        <w:t xml:space="preserve"> to </w:t>
      </w:r>
      <w:r w:rsidR="00BF73AF">
        <w:rPr>
          <w:sz w:val="26"/>
          <w:szCs w:val="26"/>
        </w:rPr>
        <w:t xml:space="preserve">a panel of </w:t>
      </w:r>
      <w:r w:rsidRPr="009B1B60">
        <w:rPr>
          <w:sz w:val="26"/>
          <w:szCs w:val="26"/>
        </w:rPr>
        <w:t>Adjudication Officer</w:t>
      </w:r>
      <w:r w:rsidR="00BF73AF">
        <w:rPr>
          <w:sz w:val="26"/>
          <w:szCs w:val="26"/>
        </w:rPr>
        <w:t>s</w:t>
      </w:r>
      <w:r w:rsidR="00527025" w:rsidRPr="009B1B60">
        <w:rPr>
          <w:sz w:val="26"/>
          <w:szCs w:val="26"/>
        </w:rPr>
        <w:t xml:space="preserve"> in </w:t>
      </w:r>
      <w:r w:rsidR="00527025" w:rsidRPr="002C5730">
        <w:rPr>
          <w:sz w:val="26"/>
          <w:szCs w:val="26"/>
        </w:rPr>
        <w:t>accordance with section 15O of the Competition Act 2002 (as amended) and the Competition Act 2002 (Adjudication Officers) Regulations 2023 (S.I. No. 476/2023)</w:t>
      </w:r>
      <w:r w:rsidR="00C9156C" w:rsidRPr="002C5730">
        <w:rPr>
          <w:sz w:val="26"/>
          <w:szCs w:val="26"/>
        </w:rPr>
        <w:t>.</w:t>
      </w:r>
    </w:p>
    <w:p w14:paraId="60302CB4" w14:textId="332FEE1A" w:rsidR="00751EAC" w:rsidRPr="009B1B60" w:rsidRDefault="00751EAC" w:rsidP="00751EAC">
      <w:pPr>
        <w:jc w:val="both"/>
        <w:rPr>
          <w:sz w:val="26"/>
          <w:szCs w:val="26"/>
        </w:rPr>
      </w:pPr>
    </w:p>
    <w:p w14:paraId="50CE26D3" w14:textId="77777777" w:rsidR="00751EAC" w:rsidRPr="009B1B60" w:rsidRDefault="00751EAC" w:rsidP="00751EAC">
      <w:pPr>
        <w:jc w:val="both"/>
        <w:rPr>
          <w:sz w:val="26"/>
          <w:szCs w:val="26"/>
        </w:rPr>
      </w:pPr>
    </w:p>
    <w:p w14:paraId="0C990055" w14:textId="77777777" w:rsidR="00751EAC" w:rsidRPr="009B1B60" w:rsidRDefault="00751EAC" w:rsidP="00751EAC">
      <w:pPr>
        <w:rPr>
          <w:sz w:val="26"/>
          <w:szCs w:val="26"/>
        </w:rPr>
      </w:pPr>
    </w:p>
    <w:p w14:paraId="020B2C14" w14:textId="0D12C25C" w:rsidR="00E90E78" w:rsidRPr="009B1B60" w:rsidRDefault="00751EAC" w:rsidP="00751EAC">
      <w:pPr>
        <w:spacing w:after="0" w:line="276" w:lineRule="auto"/>
        <w:jc w:val="center"/>
        <w:rPr>
          <w:sz w:val="26"/>
          <w:szCs w:val="26"/>
        </w:rPr>
      </w:pPr>
      <w:r w:rsidRPr="3CB39866">
        <w:rPr>
          <w:b/>
          <w:bCs/>
          <w:sz w:val="26"/>
          <w:szCs w:val="26"/>
        </w:rPr>
        <w:t xml:space="preserve">Closing date: </w:t>
      </w:r>
      <w:r w:rsidR="00DD09AB" w:rsidRPr="00F4218B">
        <w:rPr>
          <w:sz w:val="26"/>
          <w:szCs w:val="26"/>
        </w:rPr>
        <w:t xml:space="preserve">12 noon on </w:t>
      </w:r>
      <w:r w:rsidR="00F4218B" w:rsidRPr="00F4218B">
        <w:rPr>
          <w:sz w:val="26"/>
          <w:szCs w:val="26"/>
        </w:rPr>
        <w:t>Tuesday, 12th August</w:t>
      </w:r>
      <w:r w:rsidR="00F4218B">
        <w:rPr>
          <w:sz w:val="26"/>
          <w:szCs w:val="26"/>
        </w:rPr>
        <w:t xml:space="preserve"> 2025</w:t>
      </w:r>
    </w:p>
    <w:p w14:paraId="69EB4944" w14:textId="19A9EBCC" w:rsidR="00E90E78" w:rsidRDefault="00E90E78" w:rsidP="000C592B">
      <w:pPr>
        <w:spacing w:after="0" w:line="276" w:lineRule="auto"/>
        <w:jc w:val="center"/>
      </w:pPr>
    </w:p>
    <w:p w14:paraId="26C7A6D6" w14:textId="54581C49" w:rsidR="0029400B" w:rsidRDefault="0029400B" w:rsidP="000C592B">
      <w:pPr>
        <w:spacing w:after="0" w:line="276" w:lineRule="auto"/>
        <w:jc w:val="center"/>
      </w:pPr>
    </w:p>
    <w:p w14:paraId="5341ED5E" w14:textId="50FD5310" w:rsidR="0029400B" w:rsidRDefault="0029400B" w:rsidP="000C592B">
      <w:pPr>
        <w:spacing w:after="0" w:line="276" w:lineRule="auto"/>
        <w:jc w:val="center"/>
      </w:pPr>
    </w:p>
    <w:p w14:paraId="21687F88" w14:textId="4406B82E" w:rsidR="0029400B" w:rsidRDefault="0029400B" w:rsidP="000C592B">
      <w:pPr>
        <w:spacing w:after="0" w:line="276" w:lineRule="auto"/>
        <w:jc w:val="center"/>
      </w:pPr>
    </w:p>
    <w:p w14:paraId="50D49C8B" w14:textId="2217ADD9" w:rsidR="0029400B" w:rsidRDefault="0029400B" w:rsidP="000C592B">
      <w:pPr>
        <w:spacing w:after="0" w:line="276" w:lineRule="auto"/>
        <w:jc w:val="center"/>
      </w:pPr>
    </w:p>
    <w:p w14:paraId="01752F5C" w14:textId="77777777" w:rsidR="0029400B" w:rsidRDefault="0029400B" w:rsidP="000C592B">
      <w:pPr>
        <w:spacing w:after="0" w:line="276" w:lineRule="auto"/>
        <w:jc w:val="center"/>
      </w:pPr>
    </w:p>
    <w:p w14:paraId="18E330B9" w14:textId="77777777" w:rsidR="00E6044B" w:rsidRPr="00B03DA3" w:rsidRDefault="00E6044B" w:rsidP="00E6044B">
      <w:pPr>
        <w:spacing w:after="0" w:line="276" w:lineRule="auto"/>
        <w:jc w:val="center"/>
      </w:pPr>
      <w:bookmarkStart w:id="0" w:name="_Hlk126939280"/>
    </w:p>
    <w:p w14:paraId="5ED0EA51" w14:textId="77777777" w:rsidR="00E6044B" w:rsidRPr="00B03DA3" w:rsidRDefault="00E6044B" w:rsidP="00E6044B">
      <w:pPr>
        <w:spacing w:after="0" w:line="276" w:lineRule="auto"/>
        <w:jc w:val="center"/>
      </w:pPr>
    </w:p>
    <w:p w14:paraId="0FBA1FB6" w14:textId="77777777" w:rsidR="00E6044B" w:rsidRPr="00B03DA3" w:rsidRDefault="00E6044B" w:rsidP="00E6044B">
      <w:pPr>
        <w:spacing w:after="0" w:line="276" w:lineRule="auto"/>
        <w:jc w:val="center"/>
      </w:pPr>
    </w:p>
    <w:p w14:paraId="725F4D60" w14:textId="77777777" w:rsidR="00E6044B" w:rsidRPr="00B03DA3" w:rsidRDefault="00E6044B" w:rsidP="00E6044B">
      <w:pPr>
        <w:spacing w:after="0" w:line="276" w:lineRule="auto"/>
        <w:jc w:val="center"/>
      </w:pPr>
    </w:p>
    <w:p w14:paraId="4D2847EC" w14:textId="77777777" w:rsidR="00E6044B" w:rsidRPr="00B03DA3" w:rsidRDefault="00E6044B" w:rsidP="00E6044B">
      <w:pPr>
        <w:spacing w:after="0" w:line="276" w:lineRule="auto"/>
        <w:jc w:val="center"/>
        <w:rPr>
          <w:sz w:val="18"/>
          <w:szCs w:val="18"/>
        </w:rPr>
      </w:pPr>
    </w:p>
    <w:bookmarkEnd w:id="0"/>
    <w:p w14:paraId="3F51B06C" w14:textId="518E489D" w:rsidR="00D574C8" w:rsidRDefault="00D574C8">
      <w:r>
        <w:br w:type="page"/>
      </w:r>
    </w:p>
    <w:p w14:paraId="07E8D050" w14:textId="77777777" w:rsidR="0029400B" w:rsidRDefault="0029400B" w:rsidP="00D574C8">
      <w:pPr>
        <w:spacing w:after="0" w:line="276" w:lineRule="auto"/>
        <w:jc w:val="both"/>
        <w:rPr>
          <w:b/>
          <w:sz w:val="28"/>
          <w:szCs w:val="28"/>
        </w:rPr>
      </w:pPr>
    </w:p>
    <w:tbl>
      <w:tblPr>
        <w:tblStyle w:val="TableGrid"/>
        <w:tblW w:w="10241" w:type="dxa"/>
        <w:tblBorders>
          <w:insideH w:val="none" w:sz="0" w:space="0" w:color="auto"/>
          <w:insideV w:val="none" w:sz="0" w:space="0" w:color="auto"/>
        </w:tblBorders>
        <w:tblLook w:val="04A0" w:firstRow="1" w:lastRow="0" w:firstColumn="1" w:lastColumn="0" w:noHBand="0" w:noVBand="1"/>
      </w:tblPr>
      <w:tblGrid>
        <w:gridCol w:w="3364"/>
        <w:gridCol w:w="6877"/>
      </w:tblGrid>
      <w:tr w:rsidR="0029400B" w14:paraId="67DFA37F" w14:textId="77777777" w:rsidTr="00291AD7">
        <w:trPr>
          <w:trHeight w:val="563"/>
        </w:trPr>
        <w:tc>
          <w:tcPr>
            <w:tcW w:w="3364" w:type="dxa"/>
          </w:tcPr>
          <w:p w14:paraId="088C5E6D" w14:textId="77777777" w:rsidR="00F05BA9" w:rsidRDefault="0029400B">
            <w:r>
              <w:t xml:space="preserve">Title of Position:             </w:t>
            </w:r>
          </w:p>
          <w:p w14:paraId="41F588CA" w14:textId="1E5045A4" w:rsidR="0029400B" w:rsidRDefault="0029400B">
            <w:r>
              <w:t xml:space="preserve">               </w:t>
            </w:r>
          </w:p>
        </w:tc>
        <w:tc>
          <w:tcPr>
            <w:tcW w:w="6877" w:type="dxa"/>
          </w:tcPr>
          <w:p w14:paraId="038D8979" w14:textId="006164D6" w:rsidR="0029400B" w:rsidRPr="00CB6F1A" w:rsidRDefault="25B5B15C" w:rsidP="0029400B">
            <w:pPr>
              <w:spacing w:line="276" w:lineRule="auto"/>
              <w:jc w:val="both"/>
              <w:rPr>
                <w:b/>
                <w:bCs/>
              </w:rPr>
            </w:pPr>
            <w:r w:rsidRPr="00CB6F1A">
              <w:rPr>
                <w:b/>
                <w:bCs/>
              </w:rPr>
              <w:t>Adjudication Officer</w:t>
            </w:r>
          </w:p>
        </w:tc>
      </w:tr>
      <w:tr w:rsidR="0029400B" w14:paraId="48E389AA" w14:textId="77777777" w:rsidTr="00291AD7">
        <w:trPr>
          <w:trHeight w:val="579"/>
        </w:trPr>
        <w:tc>
          <w:tcPr>
            <w:tcW w:w="3364" w:type="dxa"/>
          </w:tcPr>
          <w:p w14:paraId="6BEF0BD8" w14:textId="77777777" w:rsidR="0029400B" w:rsidRDefault="0029400B">
            <w:r>
              <w:t>Location:</w:t>
            </w:r>
          </w:p>
          <w:p w14:paraId="7469D80A" w14:textId="7A1C1366" w:rsidR="00F05BA9" w:rsidRDefault="00F05BA9"/>
        </w:tc>
        <w:tc>
          <w:tcPr>
            <w:tcW w:w="6877" w:type="dxa"/>
          </w:tcPr>
          <w:p w14:paraId="1B91F152" w14:textId="6272CDAF" w:rsidR="0029400B" w:rsidRDefault="00CB6F1A">
            <w:r>
              <w:t>D</w:t>
            </w:r>
            <w:r w:rsidR="25B5B15C">
              <w:t>ublin</w:t>
            </w:r>
          </w:p>
        </w:tc>
      </w:tr>
      <w:tr w:rsidR="0029400B" w14:paraId="124D8D4F" w14:textId="77777777" w:rsidTr="00291AD7">
        <w:trPr>
          <w:trHeight w:val="998"/>
        </w:trPr>
        <w:tc>
          <w:tcPr>
            <w:tcW w:w="3364" w:type="dxa"/>
          </w:tcPr>
          <w:p w14:paraId="0DD42305" w14:textId="77777777" w:rsidR="00F05BA9" w:rsidRDefault="0029400B">
            <w:r>
              <w:t>Remuneration</w:t>
            </w:r>
            <w:r w:rsidRPr="00531ED0">
              <w:t xml:space="preserve">:  </w:t>
            </w:r>
          </w:p>
          <w:p w14:paraId="5C252568" w14:textId="4E3CCEBE" w:rsidR="0029400B" w:rsidRDefault="0029400B">
            <w:r w:rsidRPr="00531ED0">
              <w:t xml:space="preserve">                           </w:t>
            </w:r>
            <w:r>
              <w:t xml:space="preserve">  </w:t>
            </w:r>
          </w:p>
        </w:tc>
        <w:tc>
          <w:tcPr>
            <w:tcW w:w="6877" w:type="dxa"/>
          </w:tcPr>
          <w:p w14:paraId="068B4174" w14:textId="4BABFE52" w:rsidR="0029400B" w:rsidRPr="00993F23" w:rsidRDefault="0080025C" w:rsidP="0029400B">
            <w:pPr>
              <w:spacing w:line="276" w:lineRule="auto"/>
              <w:jc w:val="both"/>
            </w:pPr>
            <w:r w:rsidRPr="00993F23">
              <w:t>Daily rate</w:t>
            </w:r>
            <w:r w:rsidR="00635616" w:rsidRPr="00993F23">
              <w:t xml:space="preserve"> - </w:t>
            </w:r>
            <w:r w:rsidRPr="00993F23">
              <w:t>€</w:t>
            </w:r>
            <w:r w:rsidR="00EE3655" w:rsidRPr="00993F23">
              <w:t>788</w:t>
            </w:r>
            <w:r w:rsidR="00E47C72" w:rsidRPr="00993F23">
              <w:t>.27</w:t>
            </w:r>
            <w:r w:rsidR="00993F23">
              <w:t xml:space="preserve"> </w:t>
            </w:r>
            <w:r w:rsidR="7D8F61E7" w:rsidRPr="00993F23">
              <w:t>(pro-rated for part days)</w:t>
            </w:r>
          </w:p>
          <w:p w14:paraId="576FE459" w14:textId="46CA6BDE" w:rsidR="00993F23" w:rsidRDefault="00993F23" w:rsidP="0029400B">
            <w:pPr>
              <w:spacing w:line="276" w:lineRule="auto"/>
              <w:jc w:val="both"/>
              <w:rPr>
                <w:lang w:val="en-GB"/>
              </w:rPr>
            </w:pPr>
            <w:r w:rsidRPr="00993F23">
              <w:rPr>
                <w:lang w:val="en-GB"/>
              </w:rPr>
              <w:t>The one person, one salary principle will apply</w:t>
            </w:r>
            <w:r>
              <w:rPr>
                <w:lang w:val="en-GB"/>
              </w:rPr>
              <w:t xml:space="preserve"> to this role</w:t>
            </w:r>
            <w:r w:rsidR="00EF60DC">
              <w:rPr>
                <w:rStyle w:val="FootnoteReference"/>
                <w:lang w:val="en-GB"/>
              </w:rPr>
              <w:footnoteReference w:id="2"/>
            </w:r>
          </w:p>
          <w:p w14:paraId="18190124" w14:textId="275AB17F" w:rsidR="00993F23" w:rsidRDefault="00993F23" w:rsidP="0029400B">
            <w:pPr>
              <w:spacing w:line="276" w:lineRule="auto"/>
              <w:jc w:val="both"/>
            </w:pPr>
          </w:p>
        </w:tc>
      </w:tr>
      <w:tr w:rsidR="0029400B" w14:paraId="5710C7A6" w14:textId="77777777" w:rsidTr="00291AD7">
        <w:trPr>
          <w:trHeight w:val="579"/>
        </w:trPr>
        <w:tc>
          <w:tcPr>
            <w:tcW w:w="3364" w:type="dxa"/>
          </w:tcPr>
          <w:p w14:paraId="69AD0A88" w14:textId="77777777" w:rsidR="00F05BA9" w:rsidRDefault="0029400B">
            <w:r w:rsidRPr="00C75599">
              <w:t xml:space="preserve">Tenure:                 </w:t>
            </w:r>
          </w:p>
          <w:p w14:paraId="4432D143" w14:textId="3D3D09C8" w:rsidR="0029400B" w:rsidRDefault="0029400B">
            <w:r w:rsidRPr="00C75599">
              <w:t xml:space="preserve">                         </w:t>
            </w:r>
            <w:r>
              <w:t xml:space="preserve"> </w:t>
            </w:r>
            <w:r w:rsidRPr="00C75599">
              <w:t xml:space="preserve"> </w:t>
            </w:r>
          </w:p>
        </w:tc>
        <w:tc>
          <w:tcPr>
            <w:tcW w:w="6877" w:type="dxa"/>
          </w:tcPr>
          <w:p w14:paraId="6C92CEB4" w14:textId="11803EE5" w:rsidR="0029400B" w:rsidRDefault="0029400B" w:rsidP="0029400B">
            <w:pPr>
              <w:spacing w:line="276" w:lineRule="auto"/>
              <w:jc w:val="both"/>
            </w:pPr>
            <w:r>
              <w:t>5</w:t>
            </w:r>
            <w:r w:rsidR="000A04C6">
              <w:t>-</w:t>
            </w:r>
            <w:r>
              <w:t>Year term</w:t>
            </w:r>
            <w:r w:rsidRPr="3EAEF8BE">
              <w:rPr>
                <w:rStyle w:val="CommentReference"/>
                <w:sz w:val="22"/>
                <w:szCs w:val="22"/>
              </w:rPr>
              <w:t>, r</w:t>
            </w:r>
            <w:r>
              <w:t>enewable once only</w:t>
            </w:r>
          </w:p>
        </w:tc>
      </w:tr>
      <w:tr w:rsidR="0029400B" w14:paraId="76A53DF7" w14:textId="77777777" w:rsidTr="00291AD7">
        <w:trPr>
          <w:trHeight w:val="1320"/>
        </w:trPr>
        <w:tc>
          <w:tcPr>
            <w:tcW w:w="3364" w:type="dxa"/>
          </w:tcPr>
          <w:p w14:paraId="4C4B7020" w14:textId="77777777" w:rsidR="00F05BA9" w:rsidRDefault="0029400B">
            <w:r>
              <w:t xml:space="preserve">Working Pattern:   </w:t>
            </w:r>
          </w:p>
          <w:p w14:paraId="39C819AD" w14:textId="5CC6A8ED" w:rsidR="0029400B" w:rsidRDefault="0029400B">
            <w:r>
              <w:t xml:space="preserve">                       </w:t>
            </w:r>
          </w:p>
        </w:tc>
        <w:tc>
          <w:tcPr>
            <w:tcW w:w="6877" w:type="dxa"/>
          </w:tcPr>
          <w:p w14:paraId="38E5EDAD" w14:textId="77777777" w:rsidR="006E00D0" w:rsidRDefault="00EF427A" w:rsidP="0029400B">
            <w:pPr>
              <w:spacing w:line="276" w:lineRule="auto"/>
              <w:jc w:val="both"/>
            </w:pPr>
            <w:r>
              <w:t>No fixed work pattern</w:t>
            </w:r>
          </w:p>
          <w:p w14:paraId="4C8DCAAD" w14:textId="67B0D981" w:rsidR="00EF427A" w:rsidRDefault="00436212" w:rsidP="0086574C">
            <w:pPr>
              <w:spacing w:line="276" w:lineRule="auto"/>
              <w:jc w:val="both"/>
            </w:pPr>
            <w:r>
              <w:t>(</w:t>
            </w:r>
            <w:r w:rsidR="006E00D0">
              <w:t>T</w:t>
            </w:r>
            <w:r w:rsidR="00EF427A">
              <w:t xml:space="preserve">his will be </w:t>
            </w:r>
            <w:r w:rsidR="00D55D66">
              <w:t>dependent</w:t>
            </w:r>
            <w:r w:rsidR="00EF427A">
              <w:t xml:space="preserve"> on assignment</w:t>
            </w:r>
            <w:r w:rsidR="00DB17BA">
              <w:t>,</w:t>
            </w:r>
            <w:r w:rsidR="00EF427A">
              <w:t xml:space="preserve"> </w:t>
            </w:r>
            <w:r>
              <w:rPr>
                <w:rFonts w:cstheme="minorHAnsi"/>
              </w:rPr>
              <w:t>and a</w:t>
            </w:r>
            <w:r w:rsidR="00D65CDB" w:rsidRPr="009A46A8">
              <w:rPr>
                <w:rFonts w:cstheme="minorHAnsi"/>
              </w:rPr>
              <w:t>ppointment does not guarantee assignment to cases</w:t>
            </w:r>
            <w:r>
              <w:rPr>
                <w:rFonts w:cstheme="minorHAnsi"/>
              </w:rPr>
              <w:t>)</w:t>
            </w:r>
          </w:p>
        </w:tc>
      </w:tr>
      <w:tr w:rsidR="0029400B" w14:paraId="7294D122" w14:textId="77777777" w:rsidTr="00291AD7">
        <w:trPr>
          <w:trHeight w:val="1996"/>
        </w:trPr>
        <w:tc>
          <w:tcPr>
            <w:tcW w:w="3364" w:type="dxa"/>
          </w:tcPr>
          <w:p w14:paraId="28EE3761" w14:textId="77777777" w:rsidR="0029400B" w:rsidRDefault="0029400B">
            <w:r>
              <w:t xml:space="preserve">Contracting </w:t>
            </w:r>
            <w:r w:rsidRPr="00185BC1">
              <w:t>Authority:</w:t>
            </w:r>
            <w:r w:rsidRPr="00185BC1">
              <w:tab/>
            </w:r>
          </w:p>
          <w:p w14:paraId="72D49A9F" w14:textId="500E2C57" w:rsidR="00F05BA9" w:rsidRDefault="00F05BA9"/>
        </w:tc>
        <w:tc>
          <w:tcPr>
            <w:tcW w:w="6877" w:type="dxa"/>
          </w:tcPr>
          <w:p w14:paraId="0416A122" w14:textId="22BD6276" w:rsidR="004F0590" w:rsidRDefault="00AE2228" w:rsidP="0029400B">
            <w:pPr>
              <w:spacing w:line="276" w:lineRule="auto"/>
              <w:jc w:val="both"/>
            </w:pPr>
            <w:r>
              <w:t>Competition and Consumer Protection Commission</w:t>
            </w:r>
            <w:r w:rsidR="00CF09BD">
              <w:t xml:space="preserve"> (CCPC)</w:t>
            </w:r>
            <w:r w:rsidR="00527025">
              <w:t xml:space="preserve">  </w:t>
            </w:r>
          </w:p>
          <w:p w14:paraId="748B434C" w14:textId="662A7EE6" w:rsidR="0029400B" w:rsidRDefault="00527025" w:rsidP="0029400B">
            <w:pPr>
              <w:spacing w:line="276" w:lineRule="auto"/>
              <w:jc w:val="both"/>
            </w:pPr>
            <w:r>
              <w:t>Adjudication Officer</w:t>
            </w:r>
            <w:r w:rsidR="007231A2">
              <w:t>s</w:t>
            </w:r>
            <w:r w:rsidR="00CF09BD">
              <w:t xml:space="preserve"> </w:t>
            </w:r>
            <w:r w:rsidR="007F3DCD">
              <w:t>are</w:t>
            </w:r>
            <w:r w:rsidR="00AE2228" w:rsidRPr="00AE2228">
              <w:t xml:space="preserve"> appointed by the Minister </w:t>
            </w:r>
            <w:r w:rsidR="00AE2228">
              <w:t>for Enterprise, T</w:t>
            </w:r>
            <w:r w:rsidR="007231A2">
              <w:t>ourism</w:t>
            </w:r>
            <w:r w:rsidR="00AE2228">
              <w:t xml:space="preserve"> and Employment </w:t>
            </w:r>
            <w:r w:rsidR="00AE2228" w:rsidRPr="00AE2228">
              <w:t>on the nomination of the CCPC</w:t>
            </w:r>
            <w:r w:rsidR="00CF09BD">
              <w:t>. The contractual relationship will be between the CCPC and the Adjudication Officer</w:t>
            </w:r>
            <w:r w:rsidR="00564C07">
              <w:t>.</w:t>
            </w:r>
          </w:p>
          <w:p w14:paraId="613CBFBE" w14:textId="1D166DD2" w:rsidR="00F05BA9" w:rsidRPr="0029400B" w:rsidRDefault="00F05BA9" w:rsidP="0029400B">
            <w:pPr>
              <w:spacing w:line="276" w:lineRule="auto"/>
              <w:jc w:val="both"/>
            </w:pPr>
          </w:p>
        </w:tc>
      </w:tr>
      <w:tr w:rsidR="0029400B" w14:paraId="4EFAEF11" w14:textId="77777777" w:rsidTr="00291AD7">
        <w:trPr>
          <w:trHeight w:val="321"/>
        </w:trPr>
        <w:tc>
          <w:tcPr>
            <w:tcW w:w="3364" w:type="dxa"/>
          </w:tcPr>
          <w:p w14:paraId="615C1396" w14:textId="40AF45EB" w:rsidR="0029400B" w:rsidRDefault="0029400B">
            <w:r>
              <w:t xml:space="preserve">Contract Type:                               </w:t>
            </w:r>
          </w:p>
        </w:tc>
        <w:tc>
          <w:tcPr>
            <w:tcW w:w="6877" w:type="dxa"/>
          </w:tcPr>
          <w:p w14:paraId="246843BA" w14:textId="554BB9D2" w:rsidR="0029400B" w:rsidRPr="0029400B" w:rsidRDefault="0029400B" w:rsidP="0029400B">
            <w:pPr>
              <w:spacing w:line="276" w:lineRule="auto"/>
              <w:jc w:val="both"/>
            </w:pPr>
            <w:r>
              <w:t>Contract for Services</w:t>
            </w:r>
          </w:p>
        </w:tc>
      </w:tr>
    </w:tbl>
    <w:p w14:paraId="6A6B135B" w14:textId="30D6DC36" w:rsidR="0029400B" w:rsidRDefault="0029400B"/>
    <w:p w14:paraId="3DCAE2A0" w14:textId="2801B4A8" w:rsidR="0029400B" w:rsidRPr="005B5F94" w:rsidRDefault="0080025C" w:rsidP="005B5F94">
      <w:pPr>
        <w:spacing w:after="0" w:line="276" w:lineRule="auto"/>
        <w:jc w:val="both"/>
        <w:rPr>
          <w:b/>
          <w:sz w:val="24"/>
          <w:szCs w:val="24"/>
        </w:rPr>
      </w:pPr>
      <w:r w:rsidRPr="005B5F94">
        <w:rPr>
          <w:b/>
          <w:sz w:val="24"/>
          <w:szCs w:val="24"/>
        </w:rPr>
        <w:t>Key Purpose of the Role</w:t>
      </w:r>
    </w:p>
    <w:p w14:paraId="2D1C3972" w14:textId="2525F9D1" w:rsidR="00197F8A" w:rsidRPr="0080025C" w:rsidRDefault="00FB33DF" w:rsidP="00497DF5">
      <w:pPr>
        <w:spacing w:after="0" w:line="276" w:lineRule="auto"/>
        <w:jc w:val="both"/>
      </w:pPr>
      <w:bookmarkStart w:id="1" w:name="_Hlk124349042"/>
      <w:r>
        <w:t>Adjudication Officer</w:t>
      </w:r>
      <w:r w:rsidR="00266232">
        <w:t>s</w:t>
      </w:r>
      <w:r w:rsidR="00197F8A">
        <w:t xml:space="preserve"> </w:t>
      </w:r>
      <w:r w:rsidR="005F1D69">
        <w:t xml:space="preserve">(“AO”) </w:t>
      </w:r>
      <w:r w:rsidR="00197F8A">
        <w:t>will be</w:t>
      </w:r>
      <w:r>
        <w:t xml:space="preserve"> </w:t>
      </w:r>
      <w:r w:rsidR="00DA431C">
        <w:t xml:space="preserve">nominated by the </w:t>
      </w:r>
      <w:r w:rsidR="007F66FC">
        <w:t>Competition and Consumer Protection Commission (“</w:t>
      </w:r>
      <w:r w:rsidR="00DA431C">
        <w:t>CCPC</w:t>
      </w:r>
      <w:r w:rsidR="007F66FC">
        <w:t>”)</w:t>
      </w:r>
      <w:r w:rsidR="00DA431C">
        <w:t xml:space="preserve"> for a</w:t>
      </w:r>
      <w:r>
        <w:t>ppoint</w:t>
      </w:r>
      <w:r w:rsidR="00DA431C">
        <w:t>ment by the Minister for Enterprise, T</w:t>
      </w:r>
      <w:r w:rsidR="00564C07">
        <w:t>ourism</w:t>
      </w:r>
      <w:r w:rsidR="00DA431C">
        <w:t xml:space="preserve"> and Employment</w:t>
      </w:r>
      <w:r w:rsidR="00D06D0D">
        <w:t xml:space="preserve"> under section 15O(1) of the Competition Act 2002, as amended (the “2002 Act”)</w:t>
      </w:r>
      <w:r w:rsidR="00DA431C">
        <w:t xml:space="preserve"> </w:t>
      </w:r>
      <w:r w:rsidR="0016790A">
        <w:t>an</w:t>
      </w:r>
      <w:r w:rsidR="0016790A" w:rsidRPr="0016790A">
        <w:t>d the Competition Act 2002 (Adjudication Officers) Regulations 2023 (S.I. No. 476/2023)</w:t>
      </w:r>
      <w:r w:rsidR="0016790A">
        <w:t xml:space="preserve"> (the “</w:t>
      </w:r>
      <w:r w:rsidR="009A6CB0">
        <w:t xml:space="preserve">2023 </w:t>
      </w:r>
      <w:r w:rsidR="0016790A">
        <w:t xml:space="preserve">Regulations”) </w:t>
      </w:r>
      <w:r w:rsidR="00197F8A">
        <w:t xml:space="preserve">to </w:t>
      </w:r>
      <w:r w:rsidR="00455588">
        <w:t xml:space="preserve">make </w:t>
      </w:r>
      <w:r w:rsidR="00FB67D2">
        <w:t>ad</w:t>
      </w:r>
      <w:r w:rsidR="002501F1">
        <w:t xml:space="preserve">ministrative competition enforcement </w:t>
      </w:r>
      <w:r w:rsidR="00455588">
        <w:t xml:space="preserve">decisions on behalf of the CCPC </w:t>
      </w:r>
      <w:r w:rsidR="000032C1">
        <w:t>or otherwise exercise any powers of an adjudication officer under Part 2D</w:t>
      </w:r>
      <w:r w:rsidR="00455588">
        <w:t xml:space="preserve"> of the 2002 Act</w:t>
      </w:r>
      <w:r w:rsidR="002501F1">
        <w:t>.</w:t>
      </w:r>
    </w:p>
    <w:p w14:paraId="47102F40" w14:textId="52924373" w:rsidR="00DA431C" w:rsidRDefault="00DA431C" w:rsidP="00497DF5">
      <w:pPr>
        <w:spacing w:after="0" w:line="276" w:lineRule="auto"/>
        <w:jc w:val="both"/>
        <w:rPr>
          <w:szCs w:val="24"/>
        </w:rPr>
      </w:pPr>
    </w:p>
    <w:p w14:paraId="3E8FFF6A" w14:textId="58B23049" w:rsidR="00BC365A" w:rsidRDefault="00BC365A" w:rsidP="00BC365A">
      <w:pPr>
        <w:spacing w:after="0" w:line="276" w:lineRule="auto"/>
        <w:jc w:val="both"/>
        <w:rPr>
          <w:b/>
          <w:sz w:val="24"/>
          <w:szCs w:val="24"/>
        </w:rPr>
      </w:pPr>
      <w:r w:rsidRPr="00EC2F09">
        <w:rPr>
          <w:b/>
          <w:sz w:val="24"/>
          <w:szCs w:val="24"/>
        </w:rPr>
        <w:t>CCPC Background</w:t>
      </w:r>
    </w:p>
    <w:p w14:paraId="7920586E" w14:textId="1216336A" w:rsidR="0028186D" w:rsidRPr="00C10F97" w:rsidRDefault="0028186D" w:rsidP="0028186D">
      <w:pPr>
        <w:spacing w:after="0" w:line="276" w:lineRule="auto"/>
        <w:jc w:val="both"/>
      </w:pPr>
      <w:r w:rsidRPr="00C10F97">
        <w:t xml:space="preserve">The </w:t>
      </w:r>
      <w:r w:rsidR="007F66FC">
        <w:t>CCPC</w:t>
      </w:r>
      <w:r w:rsidRPr="00C10F97">
        <w:t xml:space="preserve"> is the statutory body responsible for enforcing competition and consumer protection law in Ireland.  </w:t>
      </w:r>
      <w:r w:rsidRPr="009C6B12">
        <w:t>The CCPC’s broad mandate, covering all sectors of the economy, gives it a vital role in ensuring that markets work better for consumers.</w:t>
      </w:r>
    </w:p>
    <w:p w14:paraId="3E80A063" w14:textId="77777777" w:rsidR="00791E90" w:rsidRDefault="00791E90" w:rsidP="0028186D">
      <w:pPr>
        <w:spacing w:after="0" w:line="276" w:lineRule="auto"/>
        <w:jc w:val="both"/>
        <w:rPr>
          <w:bCs/>
        </w:rPr>
      </w:pPr>
    </w:p>
    <w:p w14:paraId="55581619" w14:textId="5688BD9E" w:rsidR="00791E90" w:rsidRPr="00BB56B6" w:rsidRDefault="00791E90" w:rsidP="00791E90">
      <w:pPr>
        <w:tabs>
          <w:tab w:val="left" w:pos="5540"/>
        </w:tabs>
        <w:spacing w:after="0" w:line="276" w:lineRule="auto"/>
        <w:jc w:val="both"/>
      </w:pPr>
      <w:r w:rsidRPr="00BB56B6">
        <w:t>For many years the CCPC argued that the Irish competition regime needed increased enforcement powers in order to be able to deliver for consumers.  The Competition (Amendment) Act 2022 gives greater powers to the CCPC. This means that, for the first time, the CCPC</w:t>
      </w:r>
      <w:r w:rsidR="0090276E">
        <w:t xml:space="preserve">, </w:t>
      </w:r>
      <w:r w:rsidR="00F64173">
        <w:t>through independent adjudication officers</w:t>
      </w:r>
      <w:r w:rsidR="0090276E">
        <w:t>,</w:t>
      </w:r>
      <w:r w:rsidR="00F64173">
        <w:t xml:space="preserve"> </w:t>
      </w:r>
      <w:r w:rsidRPr="00BB56B6">
        <w:t>can impose administrative financial sanctions for breaches of Irish and EU competition law</w:t>
      </w:r>
      <w:r>
        <w:t>, subject to Court confirmation</w:t>
      </w:r>
      <w:r w:rsidRPr="00BB56B6">
        <w:t xml:space="preserve">. </w:t>
      </w:r>
      <w:r>
        <w:lastRenderedPageBreak/>
        <w:t xml:space="preserve">This is an important and exciting time to be involved in the new adjudication function at the CCPC. </w:t>
      </w:r>
      <w:r w:rsidR="00C77FB5">
        <w:t xml:space="preserve">As the CCPC’s decision-makers, </w:t>
      </w:r>
      <w:r>
        <w:t xml:space="preserve">Adjudication Officers will play a vital part in ensuring that the Irish competition regime delivers for consumers and the whole economy. </w:t>
      </w:r>
    </w:p>
    <w:p w14:paraId="7AAAD3FC" w14:textId="77777777" w:rsidR="00791E90" w:rsidRDefault="00791E90" w:rsidP="0028186D">
      <w:pPr>
        <w:spacing w:after="0" w:line="276" w:lineRule="auto"/>
        <w:jc w:val="both"/>
        <w:rPr>
          <w:bCs/>
        </w:rPr>
      </w:pPr>
    </w:p>
    <w:p w14:paraId="2863FAEA" w14:textId="498E764D" w:rsidR="0028186D" w:rsidRDefault="00C77FB5" w:rsidP="0028186D">
      <w:pPr>
        <w:spacing w:after="0" w:line="276" w:lineRule="auto"/>
        <w:jc w:val="both"/>
        <w:rPr>
          <w:rFonts w:cstheme="minorHAnsi"/>
          <w:bCs/>
          <w:kern w:val="32"/>
          <w:lang w:val="en-GB" w:eastAsia="en-GB"/>
        </w:rPr>
      </w:pPr>
      <w:bookmarkStart w:id="2" w:name="_Hlk98858812"/>
      <w:r>
        <w:t xml:space="preserve">The CCPC consists of a Chairperson and up to six (currently two) Members (together the “Commission”). The Commission is responsible for the strategic and operational management of the organisation to deliver on our mission and meet our statutory and regulatory objectives.  </w:t>
      </w:r>
      <w:r w:rsidRPr="00766278">
        <w:t xml:space="preserve">Each Division of the CCPC is overseen by a Member of the Commission, led by a Divisional Director and managed by a senior management team from within the Division.  </w:t>
      </w:r>
      <w:r w:rsidRPr="00766278">
        <w:rPr>
          <w:bCs/>
        </w:rPr>
        <w:t>We are staffed with people from a wide range of technical backgrounds</w:t>
      </w:r>
      <w:bookmarkEnd w:id="2"/>
      <w:r>
        <w:rPr>
          <w:bCs/>
        </w:rPr>
        <w:t>, including economists, lawyers, digital forensic specialists, investigators, communications professionals and more</w:t>
      </w:r>
      <w:r w:rsidRPr="00766278">
        <w:rPr>
          <w:bCs/>
        </w:rPr>
        <w:t xml:space="preserve">.  </w:t>
      </w:r>
      <w:r w:rsidR="005B5F94">
        <w:rPr>
          <w:rFonts w:cstheme="minorHAnsi"/>
          <w:bCs/>
          <w:kern w:val="32"/>
          <w:lang w:val="en-GB" w:eastAsia="en-GB"/>
        </w:rPr>
        <w:t>Our</w:t>
      </w:r>
      <w:r w:rsidR="0028186D">
        <w:rPr>
          <w:rFonts w:cstheme="minorHAnsi"/>
          <w:bCs/>
          <w:kern w:val="32"/>
          <w:lang w:val="en-GB" w:eastAsia="en-GB"/>
        </w:rPr>
        <w:t xml:space="preserve"> </w:t>
      </w:r>
      <w:hyperlink r:id="rId11" w:history="1">
        <w:r w:rsidR="0028186D" w:rsidRPr="00226E5A">
          <w:rPr>
            <w:rStyle w:val="Hyperlink"/>
            <w:rFonts w:cstheme="minorHAnsi"/>
            <w:bCs/>
            <w:kern w:val="32"/>
            <w:lang w:val="en-GB" w:eastAsia="en-GB"/>
          </w:rPr>
          <w:t>strategy statement</w:t>
        </w:r>
      </w:hyperlink>
      <w:r w:rsidR="0028186D">
        <w:rPr>
          <w:rFonts w:cstheme="minorHAnsi"/>
          <w:bCs/>
          <w:kern w:val="32"/>
          <w:lang w:val="en-GB" w:eastAsia="en-GB"/>
        </w:rPr>
        <w:t xml:space="preserve"> outlines the v</w:t>
      </w:r>
      <w:r w:rsidR="0028186D" w:rsidRPr="00FB5954">
        <w:rPr>
          <w:rFonts w:cstheme="minorHAnsi"/>
          <w:bCs/>
          <w:kern w:val="32"/>
          <w:lang w:val="en-GB" w:eastAsia="en-GB"/>
        </w:rPr>
        <w:t xml:space="preserve">ision, </w:t>
      </w:r>
      <w:r w:rsidR="0028186D">
        <w:rPr>
          <w:rFonts w:cstheme="minorHAnsi"/>
          <w:bCs/>
          <w:kern w:val="32"/>
          <w:lang w:val="en-GB" w:eastAsia="en-GB"/>
        </w:rPr>
        <w:t>m</w:t>
      </w:r>
      <w:r w:rsidR="0028186D" w:rsidRPr="00FB5954">
        <w:rPr>
          <w:rFonts w:cstheme="minorHAnsi"/>
          <w:bCs/>
          <w:kern w:val="32"/>
          <w:lang w:val="en-GB" w:eastAsia="en-GB"/>
        </w:rPr>
        <w:t xml:space="preserve">ission, </w:t>
      </w:r>
      <w:r w:rsidR="0028186D">
        <w:rPr>
          <w:rFonts w:cstheme="minorHAnsi"/>
          <w:bCs/>
          <w:kern w:val="32"/>
          <w:lang w:val="en-GB" w:eastAsia="en-GB"/>
        </w:rPr>
        <w:t>v</w:t>
      </w:r>
      <w:r w:rsidR="0028186D" w:rsidRPr="00FB5954">
        <w:rPr>
          <w:rFonts w:cstheme="minorHAnsi"/>
          <w:bCs/>
          <w:kern w:val="32"/>
          <w:lang w:val="en-GB" w:eastAsia="en-GB"/>
        </w:rPr>
        <w:t xml:space="preserve">alues and </w:t>
      </w:r>
      <w:r w:rsidR="0028186D">
        <w:rPr>
          <w:rFonts w:cstheme="minorHAnsi"/>
          <w:bCs/>
          <w:kern w:val="32"/>
          <w:lang w:val="en-GB" w:eastAsia="en-GB"/>
        </w:rPr>
        <w:t>g</w:t>
      </w:r>
      <w:r w:rsidR="0028186D" w:rsidRPr="00FB5954">
        <w:rPr>
          <w:rFonts w:cstheme="minorHAnsi"/>
          <w:bCs/>
          <w:kern w:val="32"/>
          <w:lang w:val="en-GB" w:eastAsia="en-GB"/>
        </w:rPr>
        <w:t>oals of the CCPC</w:t>
      </w:r>
      <w:r w:rsidR="0028186D">
        <w:rPr>
          <w:rFonts w:cstheme="minorHAnsi"/>
          <w:bCs/>
          <w:kern w:val="32"/>
          <w:lang w:val="en-GB" w:eastAsia="en-GB"/>
        </w:rPr>
        <w:t>. F</w:t>
      </w:r>
      <w:r w:rsidR="0028186D" w:rsidRPr="00FB5954">
        <w:rPr>
          <w:rFonts w:cstheme="minorHAnsi"/>
          <w:bCs/>
          <w:kern w:val="32"/>
          <w:lang w:val="en-GB" w:eastAsia="en-GB"/>
        </w:rPr>
        <w:t xml:space="preserve">urther information on the work of the CCPC </w:t>
      </w:r>
      <w:r w:rsidR="00510910">
        <w:rPr>
          <w:rFonts w:cstheme="minorHAnsi"/>
          <w:bCs/>
          <w:kern w:val="32"/>
          <w:lang w:val="en-GB" w:eastAsia="en-GB"/>
        </w:rPr>
        <w:t>can</w:t>
      </w:r>
      <w:r w:rsidR="0028186D" w:rsidRPr="00FB5954">
        <w:rPr>
          <w:rFonts w:cstheme="minorHAnsi"/>
          <w:bCs/>
          <w:kern w:val="32"/>
          <w:lang w:val="en-GB" w:eastAsia="en-GB"/>
        </w:rPr>
        <w:t xml:space="preserve"> be found at </w:t>
      </w:r>
      <w:hyperlink r:id="rId12" w:history="1">
        <w:r w:rsidR="0028186D" w:rsidRPr="00FB5954">
          <w:rPr>
            <w:rStyle w:val="Hyperlink"/>
            <w:rFonts w:cstheme="minorHAnsi"/>
            <w:bCs/>
            <w:kern w:val="32"/>
            <w:lang w:val="en-GB" w:eastAsia="en-GB"/>
          </w:rPr>
          <w:t>www.ccpc.ie</w:t>
        </w:r>
      </w:hyperlink>
      <w:r w:rsidR="0028186D" w:rsidRPr="00FB5954">
        <w:rPr>
          <w:rFonts w:cstheme="minorHAnsi"/>
          <w:bCs/>
          <w:kern w:val="32"/>
          <w:lang w:val="en-GB" w:eastAsia="en-GB"/>
        </w:rPr>
        <w:t>.</w:t>
      </w:r>
    </w:p>
    <w:p w14:paraId="31228EA2" w14:textId="77777777" w:rsidR="00193A13" w:rsidRDefault="00193A13" w:rsidP="0028186D">
      <w:pPr>
        <w:spacing w:after="0" w:line="276" w:lineRule="auto"/>
        <w:jc w:val="both"/>
        <w:rPr>
          <w:rFonts w:cstheme="minorHAnsi"/>
          <w:bCs/>
          <w:kern w:val="32"/>
          <w:lang w:val="en-GB" w:eastAsia="en-GB"/>
        </w:rPr>
      </w:pPr>
    </w:p>
    <w:p w14:paraId="14F6D2B0" w14:textId="609B9DBE" w:rsidR="00BC365A" w:rsidRPr="00EC2F09" w:rsidRDefault="008067BF" w:rsidP="00BC365A">
      <w:pPr>
        <w:spacing w:after="0" w:line="240" w:lineRule="auto"/>
        <w:jc w:val="both"/>
        <w:rPr>
          <w:b/>
          <w:sz w:val="24"/>
          <w:szCs w:val="24"/>
        </w:rPr>
      </w:pPr>
      <w:r w:rsidRPr="00EC2F09">
        <w:rPr>
          <w:b/>
          <w:sz w:val="24"/>
          <w:szCs w:val="24"/>
        </w:rPr>
        <w:t>Adjudication Function Overview</w:t>
      </w:r>
    </w:p>
    <w:p w14:paraId="2A6B496A" w14:textId="5B334432" w:rsidR="00E84F6C" w:rsidRPr="00A13E37" w:rsidRDefault="00E84F6C" w:rsidP="00E84F6C">
      <w:pPr>
        <w:spacing w:after="0" w:line="276" w:lineRule="auto"/>
        <w:jc w:val="both"/>
        <w:rPr>
          <w:rFonts w:cstheme="minorHAnsi"/>
          <w:color w:val="000000"/>
        </w:rPr>
      </w:pPr>
      <w:r>
        <w:rPr>
          <w:rFonts w:cstheme="minorHAnsi"/>
          <w:color w:val="000000"/>
        </w:rPr>
        <w:t>The 202</w:t>
      </w:r>
      <w:r w:rsidR="00D06D0D">
        <w:rPr>
          <w:rFonts w:cstheme="minorHAnsi"/>
          <w:color w:val="000000"/>
        </w:rPr>
        <w:t>2</w:t>
      </w:r>
      <w:r w:rsidR="00F90B05">
        <w:rPr>
          <w:rFonts w:cstheme="minorHAnsi"/>
          <w:color w:val="000000"/>
        </w:rPr>
        <w:t xml:space="preserve"> Act</w:t>
      </w:r>
      <w:r>
        <w:rPr>
          <w:rFonts w:cstheme="minorHAnsi"/>
          <w:color w:val="000000"/>
        </w:rPr>
        <w:t xml:space="preserve">, which transposes </w:t>
      </w:r>
      <w:r w:rsidRPr="007D08C0">
        <w:rPr>
          <w:rFonts w:cstheme="minorHAnsi"/>
          <w:color w:val="000000"/>
        </w:rPr>
        <w:t>Directive (EU) 2019/1</w:t>
      </w:r>
      <w:r>
        <w:rPr>
          <w:rFonts w:cstheme="minorHAnsi"/>
          <w:color w:val="000000"/>
        </w:rPr>
        <w:t xml:space="preserve"> (</w:t>
      </w:r>
      <w:r w:rsidR="005F1D69">
        <w:rPr>
          <w:rFonts w:cstheme="minorHAnsi"/>
          <w:color w:val="000000"/>
        </w:rPr>
        <w:t xml:space="preserve">known as </w:t>
      </w:r>
      <w:r>
        <w:rPr>
          <w:rFonts w:cstheme="minorHAnsi"/>
          <w:color w:val="000000"/>
        </w:rPr>
        <w:t xml:space="preserve">the </w:t>
      </w:r>
      <w:r w:rsidR="005F1D69">
        <w:rPr>
          <w:rFonts w:cstheme="minorHAnsi"/>
          <w:color w:val="000000"/>
        </w:rPr>
        <w:t>‘</w:t>
      </w:r>
      <w:r>
        <w:rPr>
          <w:rFonts w:cstheme="minorHAnsi"/>
          <w:color w:val="000000"/>
        </w:rPr>
        <w:t>ECN+ Directive</w:t>
      </w:r>
      <w:r w:rsidR="005F1D69">
        <w:rPr>
          <w:rFonts w:cstheme="minorHAnsi"/>
          <w:color w:val="000000"/>
        </w:rPr>
        <w:t>’</w:t>
      </w:r>
      <w:r>
        <w:rPr>
          <w:rFonts w:cstheme="minorHAnsi"/>
          <w:color w:val="000000"/>
        </w:rPr>
        <w:t>), establishes a landmark new administrative enforcement regime in Ireland for breaches of EU and Irish competition law.  Part 2D of the 2002</w:t>
      </w:r>
      <w:r w:rsidR="00D06D0D">
        <w:rPr>
          <w:rFonts w:cstheme="minorHAnsi"/>
          <w:color w:val="000000"/>
        </w:rPr>
        <w:t xml:space="preserve"> Act</w:t>
      </w:r>
      <w:r>
        <w:rPr>
          <w:rFonts w:cstheme="minorHAnsi"/>
          <w:color w:val="000000"/>
        </w:rPr>
        <w:t xml:space="preserve"> (as inserted by the 2022 Act) creates a new administrative adjudication regime under which</w:t>
      </w:r>
      <w:r w:rsidRPr="00E47A6D">
        <w:t xml:space="preserve"> </w:t>
      </w:r>
      <w:r w:rsidRPr="00E47A6D">
        <w:rPr>
          <w:rFonts w:cstheme="minorHAnsi"/>
          <w:color w:val="000000"/>
        </w:rPr>
        <w:t>the CCPC</w:t>
      </w:r>
      <w:r w:rsidR="00834FBA">
        <w:rPr>
          <w:rFonts w:cstheme="minorHAnsi"/>
          <w:color w:val="000000"/>
        </w:rPr>
        <w:t xml:space="preserve">, </w:t>
      </w:r>
      <w:r w:rsidR="00510910">
        <w:rPr>
          <w:rFonts w:cstheme="minorHAnsi"/>
          <w:color w:val="000000"/>
        </w:rPr>
        <w:t xml:space="preserve"> through independent adjudication officers</w:t>
      </w:r>
      <w:r w:rsidR="00834FBA">
        <w:rPr>
          <w:rFonts w:cstheme="minorHAnsi"/>
          <w:color w:val="000000"/>
        </w:rPr>
        <w:t xml:space="preserve">, </w:t>
      </w:r>
      <w:r w:rsidR="00561810">
        <w:rPr>
          <w:rFonts w:cstheme="minorHAnsi"/>
          <w:color w:val="000000"/>
        </w:rPr>
        <w:t>has</w:t>
      </w:r>
      <w:r>
        <w:rPr>
          <w:rFonts w:cstheme="minorHAnsi"/>
          <w:color w:val="000000"/>
        </w:rPr>
        <w:t xml:space="preserve"> the </w:t>
      </w:r>
      <w:r w:rsidRPr="00E47A6D">
        <w:rPr>
          <w:rFonts w:cstheme="minorHAnsi"/>
          <w:color w:val="000000"/>
        </w:rPr>
        <w:t xml:space="preserve">power, subject to court approval, to </w:t>
      </w:r>
      <w:r>
        <w:rPr>
          <w:rFonts w:cstheme="minorHAnsi"/>
          <w:color w:val="000000"/>
        </w:rPr>
        <w:t xml:space="preserve">make decisions concerning alleged infringements of competition law and to </w:t>
      </w:r>
      <w:r w:rsidRPr="00E47A6D">
        <w:rPr>
          <w:rFonts w:cstheme="minorHAnsi"/>
          <w:color w:val="000000"/>
        </w:rPr>
        <w:t xml:space="preserve">impose administrative financial sanctions of up to €10 million or </w:t>
      </w:r>
      <w:r w:rsidRPr="00A13E37">
        <w:rPr>
          <w:rFonts w:cstheme="minorHAnsi"/>
          <w:color w:val="000000"/>
        </w:rPr>
        <w:t xml:space="preserve">10% of total worldwide turnover. </w:t>
      </w:r>
      <w:r w:rsidR="00FD35D3">
        <w:rPr>
          <w:rFonts w:cstheme="minorHAnsi"/>
          <w:color w:val="000000"/>
        </w:rPr>
        <w:t>The CCPC Commission</w:t>
      </w:r>
      <w:r>
        <w:rPr>
          <w:rFonts w:cstheme="minorHAnsi"/>
          <w:color w:val="000000"/>
        </w:rPr>
        <w:t xml:space="preserve"> will refer</w:t>
      </w:r>
      <w:r w:rsidR="00FD35D3">
        <w:rPr>
          <w:rFonts w:cstheme="minorHAnsi"/>
          <w:color w:val="000000"/>
        </w:rPr>
        <w:t xml:space="preserve"> cases</w:t>
      </w:r>
      <w:r>
        <w:rPr>
          <w:rFonts w:cstheme="minorHAnsi"/>
          <w:color w:val="000000"/>
        </w:rPr>
        <w:t xml:space="preserve"> for adjudication following </w:t>
      </w:r>
      <w:r w:rsidR="00FD35D3">
        <w:rPr>
          <w:rFonts w:cstheme="minorHAnsi"/>
          <w:color w:val="000000"/>
        </w:rPr>
        <w:t xml:space="preserve">the conclusion of </w:t>
      </w:r>
      <w:r>
        <w:rPr>
          <w:rFonts w:cstheme="minorHAnsi"/>
          <w:color w:val="000000"/>
        </w:rPr>
        <w:t>investigation</w:t>
      </w:r>
      <w:r w:rsidR="00FD35D3">
        <w:rPr>
          <w:rFonts w:cstheme="minorHAnsi"/>
          <w:color w:val="000000"/>
        </w:rPr>
        <w:t>s</w:t>
      </w:r>
      <w:r>
        <w:rPr>
          <w:rFonts w:cstheme="minorHAnsi"/>
          <w:color w:val="000000"/>
        </w:rPr>
        <w:t xml:space="preserve"> by CCPC investigation teams.</w:t>
      </w:r>
      <w:r w:rsidRPr="00A13E37">
        <w:rPr>
          <w:rFonts w:cstheme="minorHAnsi"/>
          <w:color w:val="000000"/>
        </w:rPr>
        <w:t xml:space="preserve">  </w:t>
      </w:r>
    </w:p>
    <w:p w14:paraId="70EC32CF" w14:textId="77777777" w:rsidR="00E84F6C" w:rsidRPr="00A13E37" w:rsidRDefault="00E84F6C" w:rsidP="00E84F6C">
      <w:pPr>
        <w:spacing w:after="0" w:line="276" w:lineRule="auto"/>
        <w:jc w:val="both"/>
        <w:rPr>
          <w:rFonts w:cstheme="minorHAnsi"/>
          <w:color w:val="000000"/>
        </w:rPr>
      </w:pPr>
    </w:p>
    <w:p w14:paraId="30661E18" w14:textId="7C1D5496" w:rsidR="00E84F6C" w:rsidRDefault="00E84F6C" w:rsidP="3EAEF8BE">
      <w:pPr>
        <w:spacing w:after="0" w:line="276" w:lineRule="auto"/>
        <w:jc w:val="both"/>
        <w:rPr>
          <w:color w:val="000000"/>
        </w:rPr>
      </w:pPr>
      <w:r w:rsidRPr="3EAEF8BE">
        <w:rPr>
          <w:color w:val="000000" w:themeColor="text1"/>
        </w:rPr>
        <w:t>Part 2D of the 2002 Act creates the role of Adjudication Officers that are nominated by the CCPC and appointed by the Minister for Enterprise, T</w:t>
      </w:r>
      <w:r w:rsidR="00DB0A7F">
        <w:rPr>
          <w:color w:val="000000" w:themeColor="text1"/>
        </w:rPr>
        <w:t>ourism</w:t>
      </w:r>
      <w:r w:rsidRPr="3EAEF8BE">
        <w:rPr>
          <w:color w:val="000000" w:themeColor="text1"/>
        </w:rPr>
        <w:t xml:space="preserve"> and Employment.  Part 2D also provides for the role of Chief Adjudication Officer (</w:t>
      </w:r>
      <w:r w:rsidR="00177A7D">
        <w:rPr>
          <w:color w:val="000000" w:themeColor="text1"/>
        </w:rPr>
        <w:t>“</w:t>
      </w:r>
      <w:r w:rsidRPr="3EAEF8BE">
        <w:rPr>
          <w:color w:val="000000" w:themeColor="text1"/>
        </w:rPr>
        <w:t>CAO</w:t>
      </w:r>
      <w:r w:rsidR="00177A7D">
        <w:rPr>
          <w:color w:val="000000" w:themeColor="text1"/>
        </w:rPr>
        <w:t>”</w:t>
      </w:r>
      <w:r w:rsidRPr="3EAEF8BE">
        <w:rPr>
          <w:color w:val="000000" w:themeColor="text1"/>
        </w:rPr>
        <w:t xml:space="preserve">). </w:t>
      </w:r>
      <w:r w:rsidR="35CE1623" w:rsidRPr="3EAEF8BE">
        <w:rPr>
          <w:color w:val="000000" w:themeColor="text1"/>
        </w:rPr>
        <w:t>A CAO was appointed by the Minister for Enterprise, T</w:t>
      </w:r>
      <w:r w:rsidR="00EC6E60">
        <w:rPr>
          <w:color w:val="000000" w:themeColor="text1"/>
        </w:rPr>
        <w:t>ourism</w:t>
      </w:r>
      <w:r w:rsidR="35CE1623" w:rsidRPr="3EAEF8BE">
        <w:rPr>
          <w:color w:val="000000" w:themeColor="text1"/>
        </w:rPr>
        <w:t xml:space="preserve"> and Employment on </w:t>
      </w:r>
      <w:r w:rsidR="00EC6E60">
        <w:rPr>
          <w:color w:val="000000" w:themeColor="text1"/>
        </w:rPr>
        <w:t>26 March 2025</w:t>
      </w:r>
      <w:r w:rsidR="35CE1623" w:rsidRPr="3EAEF8BE">
        <w:rPr>
          <w:color w:val="000000" w:themeColor="text1"/>
        </w:rPr>
        <w:t xml:space="preserve">. </w:t>
      </w:r>
      <w:r w:rsidRPr="3EAEF8BE">
        <w:rPr>
          <w:color w:val="000000" w:themeColor="text1"/>
        </w:rPr>
        <w:t xml:space="preserve">The CCPC now intends to nominate </w:t>
      </w:r>
      <w:r w:rsidR="118F0E8B" w:rsidRPr="3EAEF8BE">
        <w:rPr>
          <w:color w:val="000000" w:themeColor="text1"/>
        </w:rPr>
        <w:t xml:space="preserve">a panel of </w:t>
      </w:r>
      <w:r w:rsidRPr="3EAEF8BE">
        <w:rPr>
          <w:color w:val="000000" w:themeColor="text1"/>
        </w:rPr>
        <w:t>AO</w:t>
      </w:r>
      <w:r w:rsidR="455426CD" w:rsidRPr="3EAEF8BE">
        <w:rPr>
          <w:color w:val="000000" w:themeColor="text1"/>
        </w:rPr>
        <w:t>s</w:t>
      </w:r>
      <w:r w:rsidRPr="3EAEF8BE">
        <w:rPr>
          <w:color w:val="000000" w:themeColor="text1"/>
        </w:rPr>
        <w:t xml:space="preserve"> for appointment by the Minister for Enterprise, T</w:t>
      </w:r>
      <w:r w:rsidR="00EC6E60">
        <w:rPr>
          <w:color w:val="000000" w:themeColor="text1"/>
        </w:rPr>
        <w:t>ourism</w:t>
      </w:r>
      <w:r w:rsidRPr="3EAEF8BE">
        <w:rPr>
          <w:color w:val="000000" w:themeColor="text1"/>
        </w:rPr>
        <w:t xml:space="preserve"> and Employment. </w:t>
      </w:r>
    </w:p>
    <w:p w14:paraId="589D51F7" w14:textId="77777777" w:rsidR="00E84F6C" w:rsidRDefault="00E84F6C" w:rsidP="00E84F6C">
      <w:pPr>
        <w:spacing w:after="0" w:line="276" w:lineRule="auto"/>
        <w:jc w:val="both"/>
        <w:rPr>
          <w:rFonts w:cstheme="minorHAnsi"/>
          <w:color w:val="000000"/>
        </w:rPr>
      </w:pPr>
    </w:p>
    <w:p w14:paraId="51110C55" w14:textId="59E1E815" w:rsidR="00EC2F09" w:rsidRPr="00EC2F09" w:rsidRDefault="00E84F6C" w:rsidP="2FE6044D">
      <w:pPr>
        <w:spacing w:after="0" w:line="276" w:lineRule="auto"/>
        <w:jc w:val="both"/>
        <w:rPr>
          <w:lang w:val="en-GB"/>
        </w:rPr>
      </w:pPr>
      <w:r w:rsidRPr="3EAEF8BE">
        <w:rPr>
          <w:color w:val="000000" w:themeColor="text1"/>
        </w:rPr>
        <w:t xml:space="preserve">The CCPC </w:t>
      </w:r>
      <w:r w:rsidR="00D53C3B" w:rsidRPr="3EAEF8BE">
        <w:rPr>
          <w:color w:val="000000" w:themeColor="text1"/>
        </w:rPr>
        <w:t>has established</w:t>
      </w:r>
      <w:r w:rsidRPr="3EAEF8BE">
        <w:rPr>
          <w:color w:val="000000" w:themeColor="text1"/>
        </w:rPr>
        <w:t xml:space="preserve"> a Competition Adjudication Unit</w:t>
      </w:r>
      <w:r w:rsidR="00D53C3B" w:rsidRPr="3EAEF8BE">
        <w:rPr>
          <w:color w:val="000000" w:themeColor="text1"/>
        </w:rPr>
        <w:t>,</w:t>
      </w:r>
      <w:r w:rsidRPr="3EAEF8BE">
        <w:rPr>
          <w:color w:val="000000" w:themeColor="text1"/>
        </w:rPr>
        <w:t xml:space="preserve"> responsible for supporting the set-up and operation of the new adjudication function under Part 2D of the 2002 Act. </w:t>
      </w:r>
      <w:r w:rsidRPr="3EAEF8BE">
        <w:rPr>
          <w:rStyle w:val="ui-provider"/>
        </w:rPr>
        <w:t>The Competition Adjudication Unit</w:t>
      </w:r>
      <w:r w:rsidR="00D53C3B" w:rsidRPr="3EAEF8BE">
        <w:rPr>
          <w:rStyle w:val="ui-provider"/>
        </w:rPr>
        <w:t xml:space="preserve"> is led by a </w:t>
      </w:r>
      <w:r w:rsidR="00EE08A5" w:rsidRPr="3EAEF8BE">
        <w:rPr>
          <w:rStyle w:val="ui-provider"/>
        </w:rPr>
        <w:t>Director,</w:t>
      </w:r>
      <w:r w:rsidR="00D53C3B" w:rsidRPr="3EAEF8BE">
        <w:rPr>
          <w:rStyle w:val="ui-provider"/>
        </w:rPr>
        <w:t xml:space="preserve"> and </w:t>
      </w:r>
      <w:r w:rsidR="00193A13" w:rsidRPr="3EAEF8BE">
        <w:rPr>
          <w:rStyle w:val="ui-provider"/>
        </w:rPr>
        <w:t>it will provide</w:t>
      </w:r>
      <w:r w:rsidRPr="3EAEF8BE">
        <w:rPr>
          <w:rStyle w:val="ui-provider"/>
        </w:rPr>
        <w:t xml:space="preserve"> support </w:t>
      </w:r>
      <w:r w:rsidR="00193A13" w:rsidRPr="3EAEF8BE">
        <w:rPr>
          <w:rStyle w:val="ui-provider"/>
        </w:rPr>
        <w:t xml:space="preserve">and assistance to </w:t>
      </w:r>
      <w:r w:rsidRPr="3EAEF8BE">
        <w:rPr>
          <w:rStyle w:val="ui-provider"/>
        </w:rPr>
        <w:t xml:space="preserve">the CAO and AOs in the exercise of their functions.  Robust arrangements </w:t>
      </w:r>
      <w:r w:rsidR="16AF1EAA" w:rsidRPr="3EAEF8BE">
        <w:rPr>
          <w:rStyle w:val="ui-provider"/>
        </w:rPr>
        <w:t xml:space="preserve">are </w:t>
      </w:r>
      <w:r w:rsidRPr="3EAEF8BE">
        <w:rPr>
          <w:rStyle w:val="ui-provider"/>
        </w:rPr>
        <w:t xml:space="preserve">in place to ensure clear separation between the CCPC’s investigative and adjudication functions in relation to breaches of competition law and to safeguard the independence of the adjudication regime. </w:t>
      </w:r>
    </w:p>
    <w:p w14:paraId="4603BF87" w14:textId="77777777" w:rsidR="00994219" w:rsidRPr="00EC2F09" w:rsidRDefault="00994219" w:rsidP="00994219">
      <w:pPr>
        <w:spacing w:after="0" w:line="276" w:lineRule="auto"/>
        <w:jc w:val="both"/>
        <w:rPr>
          <w:bCs/>
          <w:lang w:val="en-GB"/>
        </w:rPr>
      </w:pPr>
    </w:p>
    <w:p w14:paraId="4345F467" w14:textId="106C7F60" w:rsidR="008067BF" w:rsidRDefault="002B08DA" w:rsidP="00994219">
      <w:pPr>
        <w:spacing w:after="0" w:line="276" w:lineRule="auto"/>
        <w:jc w:val="both"/>
        <w:rPr>
          <w:b/>
          <w:bCs/>
          <w:sz w:val="24"/>
          <w:szCs w:val="24"/>
          <w:lang w:val="en-GB"/>
        </w:rPr>
      </w:pPr>
      <w:r>
        <w:rPr>
          <w:b/>
          <w:bCs/>
          <w:sz w:val="24"/>
          <w:szCs w:val="24"/>
          <w:lang w:val="en-GB"/>
        </w:rPr>
        <w:t>Role Summary</w:t>
      </w:r>
    </w:p>
    <w:p w14:paraId="5C0D2FC9" w14:textId="408310A9" w:rsidR="00D65198" w:rsidRPr="00BB56B6" w:rsidRDefault="00D65198" w:rsidP="00D65198">
      <w:pPr>
        <w:tabs>
          <w:tab w:val="left" w:pos="5540"/>
        </w:tabs>
        <w:spacing w:after="0" w:line="276" w:lineRule="auto"/>
        <w:jc w:val="both"/>
      </w:pPr>
      <w:r>
        <w:t xml:space="preserve">The CCPC requires talented and </w:t>
      </w:r>
      <w:r w:rsidR="00B04EB3">
        <w:t xml:space="preserve">suitably </w:t>
      </w:r>
      <w:r>
        <w:t>experienced</w:t>
      </w:r>
      <w:r w:rsidR="00E81E07">
        <w:t xml:space="preserve"> individuals to act as</w:t>
      </w:r>
      <w:r>
        <w:t xml:space="preserve"> Adjudication Officers </w:t>
      </w:r>
      <w:r w:rsidRPr="00AD6993">
        <w:t xml:space="preserve">on behalf of the </w:t>
      </w:r>
      <w:r>
        <w:t>CCPC</w:t>
      </w:r>
      <w:r w:rsidRPr="00AD6993">
        <w:t xml:space="preserve"> under </w:t>
      </w:r>
      <w:r w:rsidR="00053253">
        <w:t>Part 2D</w:t>
      </w:r>
      <w:r w:rsidRPr="00AD6993">
        <w:t> </w:t>
      </w:r>
      <w:r>
        <w:t xml:space="preserve">of the 2002 </w:t>
      </w:r>
      <w:r w:rsidR="00197E2F">
        <w:t>Act.</w:t>
      </w:r>
      <w:r>
        <w:t xml:space="preserve"> The successful nominees to the panel will have a demonstrable track record of making objective, proportionate and reasoned high-level decisions in a legal, regulatory and / or business environment. </w:t>
      </w:r>
    </w:p>
    <w:p w14:paraId="61D0DE26" w14:textId="77777777" w:rsidR="00635616" w:rsidRDefault="00635616" w:rsidP="00994219">
      <w:pPr>
        <w:spacing w:after="0" w:line="276" w:lineRule="auto"/>
        <w:jc w:val="both"/>
        <w:rPr>
          <w:bCs/>
          <w:lang w:val="en-GB"/>
        </w:rPr>
      </w:pPr>
    </w:p>
    <w:p w14:paraId="35F85167" w14:textId="2372D58D" w:rsidR="00635616" w:rsidRDefault="00193A13" w:rsidP="448A6903">
      <w:pPr>
        <w:spacing w:after="0" w:line="276" w:lineRule="auto"/>
        <w:jc w:val="both"/>
        <w:rPr>
          <w:lang w:val="en-GB"/>
        </w:rPr>
      </w:pPr>
      <w:r w:rsidRPr="3EAEF8BE">
        <w:rPr>
          <w:lang w:val="en-GB"/>
        </w:rPr>
        <w:lastRenderedPageBreak/>
        <w:t>AO</w:t>
      </w:r>
      <w:r w:rsidR="5BCF1D6A" w:rsidRPr="3EAEF8BE">
        <w:rPr>
          <w:lang w:val="en-GB"/>
        </w:rPr>
        <w:t>s</w:t>
      </w:r>
      <w:r w:rsidR="00635616" w:rsidRPr="3EAEF8BE">
        <w:rPr>
          <w:lang w:val="en-GB"/>
        </w:rPr>
        <w:t xml:space="preserve"> will play a key role in delivering on the CCPC’s mandate by making decisions on </w:t>
      </w:r>
      <w:r w:rsidR="004420E0" w:rsidRPr="3EAEF8BE">
        <w:rPr>
          <w:lang w:val="en-GB"/>
        </w:rPr>
        <w:t xml:space="preserve">behalf of the CCPC in accordance with Part 2D of the 2002 Act. </w:t>
      </w:r>
      <w:r w:rsidR="007C565E" w:rsidRPr="3EAEF8BE">
        <w:rPr>
          <w:lang w:val="en-GB"/>
        </w:rPr>
        <w:t>A r</w:t>
      </w:r>
      <w:r w:rsidR="004420E0" w:rsidRPr="3EAEF8BE">
        <w:rPr>
          <w:lang w:val="en-GB"/>
        </w:rPr>
        <w:t>eferral for decision will be made by the CCPC</w:t>
      </w:r>
      <w:r w:rsidR="007C565E" w:rsidRPr="3EAEF8BE">
        <w:rPr>
          <w:lang w:val="en-GB"/>
        </w:rPr>
        <w:t xml:space="preserve"> in accordance with section 15M of the 2002 Act following the conclusion of an</w:t>
      </w:r>
      <w:r w:rsidR="004420E0" w:rsidRPr="3EAEF8BE">
        <w:rPr>
          <w:lang w:val="en-GB"/>
        </w:rPr>
        <w:t xml:space="preserve"> investigation</w:t>
      </w:r>
      <w:r w:rsidR="00635616" w:rsidRPr="3EAEF8BE">
        <w:rPr>
          <w:lang w:val="en-GB"/>
        </w:rPr>
        <w:t xml:space="preserve"> </w:t>
      </w:r>
      <w:r w:rsidR="007C565E" w:rsidRPr="3EAEF8BE">
        <w:rPr>
          <w:lang w:val="en-GB"/>
        </w:rPr>
        <w:t>by the CCPC’s investigation</w:t>
      </w:r>
      <w:r w:rsidR="00635616" w:rsidRPr="3EAEF8BE">
        <w:rPr>
          <w:lang w:val="en-GB"/>
        </w:rPr>
        <w:t xml:space="preserve"> teams. </w:t>
      </w:r>
      <w:r w:rsidR="0014045D" w:rsidRPr="3EAEF8BE">
        <w:rPr>
          <w:lang w:val="en-GB"/>
        </w:rPr>
        <w:t xml:space="preserve">Some of the detail around this decision-making role is set out in Appendix 3. </w:t>
      </w:r>
      <w:r w:rsidR="00635616" w:rsidRPr="3EAEF8BE">
        <w:rPr>
          <w:lang w:val="en-GB"/>
        </w:rPr>
        <w:t>A fundamental requirement of the</w:t>
      </w:r>
      <w:r w:rsidR="00F90B05" w:rsidRPr="3EAEF8BE">
        <w:rPr>
          <w:lang w:val="en-GB"/>
        </w:rPr>
        <w:t xml:space="preserve"> 2002</w:t>
      </w:r>
      <w:r w:rsidR="00635616" w:rsidRPr="3EAEF8BE">
        <w:rPr>
          <w:lang w:val="en-GB"/>
        </w:rPr>
        <w:t xml:space="preserve"> Act is that there must be adequate separation between the CCPC’s investigative and adjudicative functions: that is, between the individuals investigating a suspected infringement and the individuals deciding whether an infringement has, in fact, occurred and imposing a fine or other sanction. The </w:t>
      </w:r>
      <w:r w:rsidR="00F90B05" w:rsidRPr="3EAEF8BE">
        <w:rPr>
          <w:lang w:val="en-GB"/>
        </w:rPr>
        <w:t>2002</w:t>
      </w:r>
      <w:r w:rsidR="00635616" w:rsidRPr="3EAEF8BE">
        <w:rPr>
          <w:lang w:val="en-GB"/>
        </w:rPr>
        <w:t xml:space="preserve"> Act contains stringent requirements to ensure that </w:t>
      </w:r>
      <w:r w:rsidR="0048677A" w:rsidRPr="3EAEF8BE">
        <w:rPr>
          <w:lang w:val="en-GB"/>
        </w:rPr>
        <w:t xml:space="preserve">the </w:t>
      </w:r>
      <w:r w:rsidR="00635616" w:rsidRPr="3EAEF8BE">
        <w:rPr>
          <w:lang w:val="en-GB"/>
        </w:rPr>
        <w:t>adjudication function shall be independent, including a requirement that it shall not be accountable or answerable to any person when performing these functions.</w:t>
      </w:r>
    </w:p>
    <w:p w14:paraId="69CFE92A" w14:textId="38F44EAF" w:rsidR="448A6903" w:rsidRDefault="448A6903" w:rsidP="448A6903">
      <w:pPr>
        <w:spacing w:after="0" w:line="276" w:lineRule="auto"/>
        <w:jc w:val="both"/>
        <w:rPr>
          <w:lang w:val="en-GB"/>
        </w:rPr>
      </w:pPr>
    </w:p>
    <w:p w14:paraId="62ECEDA3" w14:textId="7A82236C" w:rsidR="000C1AA0" w:rsidRPr="00377BAF" w:rsidRDefault="007C4C32" w:rsidP="3EAEF8BE">
      <w:pPr>
        <w:spacing w:after="0" w:line="276" w:lineRule="auto"/>
        <w:jc w:val="both"/>
      </w:pPr>
      <w:r w:rsidRPr="3EAEF8BE">
        <w:t xml:space="preserve">  </w:t>
      </w:r>
      <w:r w:rsidR="005C6FC9">
        <w:t xml:space="preserve">In practical terms, the CCPC expects that the </w:t>
      </w:r>
      <w:r w:rsidR="009A2B84">
        <w:t>AO</w:t>
      </w:r>
      <w:r w:rsidR="5F3F659A">
        <w:t>s</w:t>
      </w:r>
      <w:r w:rsidR="005C6FC9">
        <w:t xml:space="preserve"> will</w:t>
      </w:r>
      <w:r w:rsidR="000C1AA0">
        <w:t xml:space="preserve">: </w:t>
      </w:r>
    </w:p>
    <w:bookmarkEnd w:id="1"/>
    <w:p w14:paraId="4BD9CD96" w14:textId="7C01A632" w:rsidR="4A39B055" w:rsidRDefault="313CCFCD" w:rsidP="00EF0F6C">
      <w:pPr>
        <w:pStyle w:val="ListParagraph"/>
        <w:numPr>
          <w:ilvl w:val="0"/>
          <w:numId w:val="50"/>
        </w:numPr>
        <w:spacing w:after="0" w:line="276" w:lineRule="auto"/>
        <w:jc w:val="both"/>
      </w:pPr>
      <w:r w:rsidRPr="00EF0F6C">
        <w:rPr>
          <w:rFonts w:ascii="Calibri" w:eastAsia="Calibri" w:hAnsi="Calibri" w:cs="Calibri"/>
        </w:rPr>
        <w:t xml:space="preserve">Act as AO for </w:t>
      </w:r>
      <w:r w:rsidR="436141D0" w:rsidRPr="00EF0F6C">
        <w:rPr>
          <w:rFonts w:ascii="Calibri" w:eastAsia="Calibri" w:hAnsi="Calibri" w:cs="Calibri"/>
        </w:rPr>
        <w:t xml:space="preserve">assigned </w:t>
      </w:r>
      <w:r w:rsidRPr="00EF0F6C">
        <w:rPr>
          <w:rFonts w:ascii="Calibri" w:eastAsia="Calibri" w:hAnsi="Calibri" w:cs="Calibri"/>
        </w:rPr>
        <w:t>cases, which includes being available to sit in oral hearings</w:t>
      </w:r>
    </w:p>
    <w:p w14:paraId="133D5071" w14:textId="68DDFD8E" w:rsidR="4A39B055" w:rsidRPr="00EF0F6C" w:rsidRDefault="59FA2FF5" w:rsidP="00EF0F6C">
      <w:pPr>
        <w:pStyle w:val="ListParagraph"/>
        <w:numPr>
          <w:ilvl w:val="0"/>
          <w:numId w:val="50"/>
        </w:numPr>
        <w:spacing w:after="0" w:line="276" w:lineRule="auto"/>
        <w:jc w:val="both"/>
        <w:rPr>
          <w:rFonts w:ascii="Calibri" w:eastAsia="Calibri" w:hAnsi="Calibri" w:cs="Calibri"/>
        </w:rPr>
      </w:pPr>
      <w:r w:rsidRPr="00EF0F6C">
        <w:rPr>
          <w:rFonts w:ascii="Calibri" w:eastAsia="Calibri" w:hAnsi="Calibri" w:cs="Calibri"/>
        </w:rPr>
        <w:t>Make</w:t>
      </w:r>
      <w:r w:rsidR="4A39B055" w:rsidRPr="00EF0F6C">
        <w:rPr>
          <w:rFonts w:ascii="Calibri" w:eastAsia="Calibri" w:hAnsi="Calibri" w:cs="Calibri"/>
        </w:rPr>
        <w:t xml:space="preserve"> high quality, consistent, proportionate and fair decisions</w:t>
      </w:r>
    </w:p>
    <w:p w14:paraId="6650BA0C" w14:textId="0ECB18EE" w:rsidR="4A39B055" w:rsidRPr="00EF0F6C" w:rsidRDefault="4A39B055" w:rsidP="00EF0F6C">
      <w:pPr>
        <w:pStyle w:val="ListParagraph"/>
        <w:numPr>
          <w:ilvl w:val="0"/>
          <w:numId w:val="50"/>
        </w:numPr>
        <w:spacing w:after="0" w:line="276" w:lineRule="auto"/>
        <w:jc w:val="both"/>
        <w:rPr>
          <w:rFonts w:ascii="Calibri" w:eastAsia="Calibri" w:hAnsi="Calibri" w:cs="Calibri"/>
        </w:rPr>
      </w:pPr>
      <w:r w:rsidRPr="00EF0F6C">
        <w:rPr>
          <w:rFonts w:ascii="Calibri" w:eastAsia="Calibri" w:hAnsi="Calibri" w:cs="Calibri"/>
        </w:rPr>
        <w:t xml:space="preserve">Ensure that adjudication </w:t>
      </w:r>
      <w:r w:rsidR="4DFF04DD" w:rsidRPr="00EF0F6C">
        <w:rPr>
          <w:rFonts w:ascii="Calibri" w:eastAsia="Calibri" w:hAnsi="Calibri" w:cs="Calibri"/>
        </w:rPr>
        <w:t xml:space="preserve">of </w:t>
      </w:r>
      <w:r w:rsidR="00295F04">
        <w:rPr>
          <w:rFonts w:ascii="Calibri" w:eastAsia="Calibri" w:hAnsi="Calibri" w:cs="Calibri"/>
        </w:rPr>
        <w:t xml:space="preserve">any potentially assigned </w:t>
      </w:r>
      <w:r w:rsidR="4DFF04DD" w:rsidRPr="00EF0F6C">
        <w:rPr>
          <w:rFonts w:ascii="Calibri" w:eastAsia="Calibri" w:hAnsi="Calibri" w:cs="Calibri"/>
        </w:rPr>
        <w:t xml:space="preserve">cases </w:t>
      </w:r>
      <w:r w:rsidRPr="00EF0F6C">
        <w:rPr>
          <w:rFonts w:ascii="Calibri" w:eastAsia="Calibri" w:hAnsi="Calibri" w:cs="Calibri"/>
        </w:rPr>
        <w:t>is conducted in accordance with the 2002 Act</w:t>
      </w:r>
      <w:r w:rsidR="3F9A8420" w:rsidRPr="00EF0F6C">
        <w:rPr>
          <w:rFonts w:ascii="Calibri" w:eastAsia="Calibri" w:hAnsi="Calibri" w:cs="Calibri"/>
        </w:rPr>
        <w:t xml:space="preserve"> and best </w:t>
      </w:r>
      <w:r w:rsidR="00C132E8">
        <w:rPr>
          <w:rFonts w:ascii="Calibri" w:eastAsia="Calibri" w:hAnsi="Calibri" w:cs="Calibri"/>
        </w:rPr>
        <w:t>practice</w:t>
      </w:r>
      <w:r w:rsidR="3F9A8420" w:rsidRPr="00EF0F6C">
        <w:rPr>
          <w:rFonts w:ascii="Calibri" w:eastAsia="Calibri" w:hAnsi="Calibri" w:cs="Calibri"/>
        </w:rPr>
        <w:t xml:space="preserve"> case management</w:t>
      </w:r>
    </w:p>
    <w:p w14:paraId="5530AC0D" w14:textId="760E8F02" w:rsidR="4A39B055" w:rsidRDefault="4A39B055" w:rsidP="00EF0F6C">
      <w:pPr>
        <w:pStyle w:val="ListParagraph"/>
        <w:numPr>
          <w:ilvl w:val="0"/>
          <w:numId w:val="50"/>
        </w:numPr>
        <w:spacing w:after="0" w:line="276" w:lineRule="auto"/>
        <w:jc w:val="both"/>
      </w:pPr>
      <w:r w:rsidRPr="00EF0F6C">
        <w:rPr>
          <w:rFonts w:ascii="Calibri" w:eastAsia="Calibri" w:hAnsi="Calibri" w:cs="Calibri"/>
        </w:rPr>
        <w:t xml:space="preserve">Maintain an open and productive relationship with the </w:t>
      </w:r>
      <w:r w:rsidR="729CD03D" w:rsidRPr="00EF0F6C">
        <w:rPr>
          <w:rFonts w:ascii="Calibri" w:eastAsia="Calibri" w:hAnsi="Calibri" w:cs="Calibri"/>
        </w:rPr>
        <w:t>CAO</w:t>
      </w:r>
      <w:r w:rsidRPr="00EF0F6C">
        <w:rPr>
          <w:rFonts w:ascii="Calibri" w:eastAsia="Calibri" w:hAnsi="Calibri" w:cs="Calibri"/>
        </w:rPr>
        <w:t xml:space="preserve"> and </w:t>
      </w:r>
      <w:r w:rsidR="00796EBC" w:rsidRPr="00EF0F6C">
        <w:rPr>
          <w:rFonts w:ascii="Calibri" w:eastAsia="Calibri" w:hAnsi="Calibri" w:cs="Calibri"/>
        </w:rPr>
        <w:t xml:space="preserve">the </w:t>
      </w:r>
      <w:r w:rsidR="37DC1DD2" w:rsidRPr="00EF0F6C">
        <w:rPr>
          <w:rFonts w:ascii="Calibri" w:eastAsia="Calibri" w:hAnsi="Calibri" w:cs="Calibri"/>
        </w:rPr>
        <w:t xml:space="preserve">Adjudication Unit </w:t>
      </w:r>
      <w:r w:rsidRPr="00EF0F6C">
        <w:rPr>
          <w:rFonts w:ascii="Calibri" w:eastAsia="Calibri" w:hAnsi="Calibri" w:cs="Calibri"/>
        </w:rPr>
        <w:t>of the CCPC</w:t>
      </w:r>
      <w:r w:rsidR="006C6596" w:rsidRPr="00EF0F6C">
        <w:rPr>
          <w:rFonts w:ascii="Calibri" w:eastAsia="Calibri" w:hAnsi="Calibri" w:cs="Calibri"/>
        </w:rPr>
        <w:t>.</w:t>
      </w:r>
      <w:r w:rsidRPr="00EF0F6C">
        <w:rPr>
          <w:rFonts w:ascii="Calibri" w:eastAsia="Calibri" w:hAnsi="Calibri" w:cs="Calibri"/>
        </w:rPr>
        <w:t xml:space="preserve"> </w:t>
      </w:r>
    </w:p>
    <w:p w14:paraId="014EF0D2" w14:textId="3F68D277" w:rsidR="4A39B055" w:rsidRDefault="4A39B055" w:rsidP="448A6903">
      <w:pPr>
        <w:spacing w:after="0" w:line="276" w:lineRule="auto"/>
        <w:ind w:left="270"/>
        <w:jc w:val="both"/>
        <w:rPr>
          <w:rFonts w:ascii="Calibri" w:eastAsia="Calibri" w:hAnsi="Calibri" w:cs="Calibri"/>
        </w:rPr>
      </w:pPr>
    </w:p>
    <w:p w14:paraId="72E03C86" w14:textId="77777777" w:rsidR="00730B77" w:rsidRDefault="747A19FD" w:rsidP="00796EBC">
      <w:pPr>
        <w:spacing w:after="0" w:line="276" w:lineRule="auto"/>
        <w:jc w:val="both"/>
        <w:rPr>
          <w:rFonts w:ascii="Calibri" w:eastAsia="Times New Roman" w:hAnsi="Calibri" w:cs="Times New Roman"/>
          <w:lang w:eastAsia="en-IE"/>
        </w:rPr>
      </w:pPr>
      <w:r w:rsidRPr="00796EBC">
        <w:rPr>
          <w:rFonts w:cstheme="minorHAnsi"/>
          <w:color w:val="000000"/>
        </w:rPr>
        <w:t xml:space="preserve">It is the CCPC’s intention to nominate </w:t>
      </w:r>
      <w:r w:rsidR="00CD5C94" w:rsidRPr="00796EBC">
        <w:rPr>
          <w:rFonts w:cstheme="minorHAnsi"/>
          <w:color w:val="000000"/>
        </w:rPr>
        <w:t xml:space="preserve">approximately </w:t>
      </w:r>
      <w:r w:rsidRPr="00796EBC">
        <w:rPr>
          <w:rFonts w:cstheme="minorHAnsi"/>
          <w:color w:val="000000"/>
        </w:rPr>
        <w:t>15 Adjudication Officer</w:t>
      </w:r>
      <w:r w:rsidR="00CD5C94" w:rsidRPr="00796EBC">
        <w:rPr>
          <w:rFonts w:cstheme="minorHAnsi"/>
          <w:color w:val="000000"/>
        </w:rPr>
        <w:t xml:space="preserve"> candidates</w:t>
      </w:r>
      <w:r w:rsidRPr="00796EBC">
        <w:rPr>
          <w:rFonts w:cstheme="minorHAnsi"/>
          <w:color w:val="000000"/>
        </w:rPr>
        <w:t xml:space="preserve"> </w:t>
      </w:r>
      <w:r w:rsidR="00315C7C">
        <w:rPr>
          <w:rFonts w:cstheme="minorHAnsi"/>
          <w:color w:val="000000"/>
        </w:rPr>
        <w:t xml:space="preserve">for the role of </w:t>
      </w:r>
      <w:r w:rsidR="00315C7C" w:rsidRPr="006178B0">
        <w:rPr>
          <w:rFonts w:cstheme="minorHAnsi"/>
          <w:color w:val="000000"/>
        </w:rPr>
        <w:t xml:space="preserve">Adjudication Officer. These individuals will be selected to ensure </w:t>
      </w:r>
      <w:r w:rsidRPr="006178B0">
        <w:rPr>
          <w:rFonts w:cstheme="minorHAnsi"/>
          <w:color w:val="000000"/>
        </w:rPr>
        <w:t xml:space="preserve">a wide range of </w:t>
      </w:r>
      <w:r w:rsidR="00E3098F" w:rsidRPr="006178B0">
        <w:rPr>
          <w:rFonts w:cstheme="minorHAnsi"/>
          <w:color w:val="000000"/>
        </w:rPr>
        <w:t xml:space="preserve">skills and </w:t>
      </w:r>
      <w:r w:rsidR="007C066E" w:rsidRPr="006178B0">
        <w:rPr>
          <w:rFonts w:cstheme="minorHAnsi"/>
          <w:color w:val="000000"/>
        </w:rPr>
        <w:t>experience</w:t>
      </w:r>
      <w:r w:rsidR="00CD5C94" w:rsidRPr="006178B0">
        <w:rPr>
          <w:rFonts w:cstheme="minorHAnsi"/>
          <w:color w:val="000000"/>
        </w:rPr>
        <w:t>,</w:t>
      </w:r>
      <w:r w:rsidRPr="006178B0">
        <w:rPr>
          <w:rFonts w:cstheme="minorHAnsi"/>
          <w:color w:val="000000"/>
        </w:rPr>
        <w:t xml:space="preserve"> to enable the </w:t>
      </w:r>
      <w:r w:rsidR="001059E8" w:rsidRPr="006178B0">
        <w:rPr>
          <w:rFonts w:cstheme="minorHAnsi"/>
          <w:color w:val="000000"/>
        </w:rPr>
        <w:t>Minister for Enterprise, Tourism and Employment</w:t>
      </w:r>
      <w:r w:rsidRPr="006178B0">
        <w:rPr>
          <w:rFonts w:cstheme="minorHAnsi"/>
          <w:color w:val="000000"/>
        </w:rPr>
        <w:t xml:space="preserve"> to form a </w:t>
      </w:r>
      <w:r w:rsidR="008739BE" w:rsidRPr="006178B0">
        <w:rPr>
          <w:rFonts w:cstheme="minorHAnsi"/>
          <w:color w:val="000000"/>
        </w:rPr>
        <w:t xml:space="preserve">balanced </w:t>
      </w:r>
      <w:r w:rsidR="00E62DEC" w:rsidRPr="006178B0">
        <w:rPr>
          <w:rFonts w:cstheme="minorHAnsi"/>
          <w:color w:val="000000"/>
        </w:rPr>
        <w:t>panel</w:t>
      </w:r>
      <w:r w:rsidR="00E3098F" w:rsidRPr="006178B0">
        <w:rPr>
          <w:rFonts w:cstheme="minorHAnsi"/>
          <w:color w:val="000000"/>
        </w:rPr>
        <w:t xml:space="preserve">, </w:t>
      </w:r>
      <w:r w:rsidR="000D7C4A" w:rsidRPr="006178B0">
        <w:rPr>
          <w:rFonts w:cstheme="minorHAnsi"/>
          <w:color w:val="000000"/>
        </w:rPr>
        <w:t>reflecting different areas of expertise including competition law, competition economics, regulatory, legal and international experience in these areas, across the panel of Adjudication Officers</w:t>
      </w:r>
      <w:r w:rsidR="000D7C4A" w:rsidRPr="00D34A6D">
        <w:rPr>
          <w:rFonts w:ascii="Calibri" w:eastAsia="Times New Roman" w:hAnsi="Calibri" w:cs="Times New Roman"/>
          <w:lang w:eastAsia="en-IE"/>
        </w:rPr>
        <w:t xml:space="preserve">. </w:t>
      </w:r>
    </w:p>
    <w:p w14:paraId="50D926D5" w14:textId="77777777" w:rsidR="00730B77" w:rsidRDefault="00730B77" w:rsidP="00796EBC">
      <w:pPr>
        <w:spacing w:after="0" w:line="276" w:lineRule="auto"/>
        <w:jc w:val="both"/>
        <w:rPr>
          <w:rFonts w:ascii="Calibri" w:eastAsia="Times New Roman" w:hAnsi="Calibri" w:cs="Times New Roman"/>
          <w:lang w:eastAsia="en-IE"/>
        </w:rPr>
      </w:pPr>
    </w:p>
    <w:p w14:paraId="2395B881" w14:textId="5EC945D2" w:rsidR="005C626A" w:rsidRDefault="00B17A10" w:rsidP="00796EBC">
      <w:pPr>
        <w:spacing w:after="0" w:line="276" w:lineRule="auto"/>
        <w:jc w:val="both"/>
        <w:rPr>
          <w:rFonts w:cstheme="minorHAnsi"/>
          <w:color w:val="000000"/>
        </w:rPr>
      </w:pPr>
      <w:r w:rsidRPr="00D34A6D">
        <w:rPr>
          <w:rFonts w:ascii="Calibri" w:eastAsia="Times New Roman" w:hAnsi="Calibri" w:cs="Times New Roman"/>
          <w:lang w:eastAsia="en-IE"/>
        </w:rPr>
        <w:t xml:space="preserve">Following appointment </w:t>
      </w:r>
      <w:r w:rsidR="00730B77">
        <w:rPr>
          <w:rFonts w:ascii="Calibri" w:eastAsia="Times New Roman" w:hAnsi="Calibri" w:cs="Times New Roman"/>
          <w:lang w:eastAsia="en-IE"/>
        </w:rPr>
        <w:t xml:space="preserve">to the panel, </w:t>
      </w:r>
      <w:r w:rsidRPr="006178B0">
        <w:rPr>
          <w:rFonts w:cstheme="minorHAnsi"/>
          <w:color w:val="000000"/>
        </w:rPr>
        <w:t>i</w:t>
      </w:r>
      <w:r w:rsidR="747A19FD" w:rsidRPr="006178B0">
        <w:rPr>
          <w:rFonts w:cstheme="minorHAnsi"/>
          <w:color w:val="000000"/>
        </w:rPr>
        <w:t>ndividual Adjudication Officers (or Divisions of more than one Adjudica</w:t>
      </w:r>
      <w:r w:rsidR="00247316" w:rsidRPr="006178B0">
        <w:rPr>
          <w:rFonts w:cstheme="minorHAnsi"/>
          <w:color w:val="000000"/>
        </w:rPr>
        <w:t>tion Officer</w:t>
      </w:r>
      <w:r w:rsidR="747A19FD" w:rsidRPr="006178B0">
        <w:rPr>
          <w:rFonts w:cstheme="minorHAnsi"/>
          <w:color w:val="000000"/>
        </w:rPr>
        <w:t>) will be assigned to matters</w:t>
      </w:r>
      <w:r w:rsidR="001D2DE2">
        <w:rPr>
          <w:rFonts w:cstheme="minorHAnsi"/>
          <w:color w:val="000000"/>
        </w:rPr>
        <w:t xml:space="preserve"> by the </w:t>
      </w:r>
      <w:r w:rsidR="007C49AE">
        <w:rPr>
          <w:rFonts w:cstheme="minorHAnsi"/>
          <w:color w:val="000000"/>
        </w:rPr>
        <w:t>Chief Adjudication Officer</w:t>
      </w:r>
      <w:r w:rsidR="747A19FD" w:rsidRPr="006178B0">
        <w:rPr>
          <w:rFonts w:cstheme="minorHAnsi"/>
          <w:color w:val="000000"/>
        </w:rPr>
        <w:t xml:space="preserve"> as they arise. </w:t>
      </w:r>
    </w:p>
    <w:p w14:paraId="76C73FE1" w14:textId="77777777" w:rsidR="005C626A" w:rsidRDefault="005C626A" w:rsidP="00796EBC">
      <w:pPr>
        <w:spacing w:after="0" w:line="276" w:lineRule="auto"/>
        <w:jc w:val="both"/>
        <w:rPr>
          <w:rFonts w:cstheme="minorHAnsi"/>
          <w:color w:val="000000"/>
        </w:rPr>
      </w:pPr>
    </w:p>
    <w:p w14:paraId="1CDFE617" w14:textId="149A193F" w:rsidR="747A19FD" w:rsidRPr="006178B0" w:rsidRDefault="00E31C0C" w:rsidP="00796EBC">
      <w:pPr>
        <w:spacing w:after="0" w:line="276" w:lineRule="auto"/>
        <w:jc w:val="both"/>
        <w:rPr>
          <w:rFonts w:cstheme="minorHAnsi"/>
          <w:color w:val="000000"/>
        </w:rPr>
      </w:pPr>
      <w:r w:rsidRPr="006178B0">
        <w:rPr>
          <w:rFonts w:cstheme="minorHAnsi"/>
          <w:color w:val="000000"/>
        </w:rPr>
        <w:t xml:space="preserve">The CCPC’s process for selection of candidates is set out in Appendix 1.  </w:t>
      </w:r>
    </w:p>
    <w:p w14:paraId="19B2AC15" w14:textId="76AE644E" w:rsidR="448A6903" w:rsidRDefault="448A6903" w:rsidP="448A6903">
      <w:pPr>
        <w:spacing w:after="0" w:line="276" w:lineRule="auto"/>
        <w:jc w:val="both"/>
      </w:pPr>
    </w:p>
    <w:p w14:paraId="25969120" w14:textId="070DBA6B" w:rsidR="00811F20" w:rsidRPr="00EC257B" w:rsidRDefault="00B66345" w:rsidP="00EF0F6C">
      <w:pPr>
        <w:spacing w:after="0"/>
        <w:jc w:val="both"/>
        <w:rPr>
          <w:rFonts w:cs="Arial"/>
          <w:b/>
          <w:bCs/>
          <w:sz w:val="24"/>
          <w:szCs w:val="24"/>
        </w:rPr>
      </w:pPr>
      <w:r w:rsidRPr="3463CEED">
        <w:rPr>
          <w:rFonts w:cs="Arial"/>
          <w:b/>
          <w:bCs/>
          <w:sz w:val="24"/>
          <w:szCs w:val="24"/>
        </w:rPr>
        <w:t xml:space="preserve">Eligibility </w:t>
      </w:r>
      <w:r w:rsidR="00811F20" w:rsidRPr="3463CEED">
        <w:rPr>
          <w:rFonts w:cs="Arial"/>
          <w:b/>
          <w:bCs/>
          <w:sz w:val="24"/>
          <w:szCs w:val="24"/>
        </w:rPr>
        <w:t>Criteria</w:t>
      </w:r>
    </w:p>
    <w:p w14:paraId="6E6FC53E" w14:textId="516C5CE2" w:rsidR="00B537C2" w:rsidRPr="00B537C2" w:rsidRDefault="000D5211" w:rsidP="000A5AA7">
      <w:pPr>
        <w:jc w:val="both"/>
      </w:pPr>
      <w:r>
        <w:t xml:space="preserve">Candidates </w:t>
      </w:r>
      <w:r w:rsidRPr="00F9529F">
        <w:t>must satisfy the</w:t>
      </w:r>
      <w:r w:rsidR="00B31345" w:rsidRPr="00F9529F">
        <w:t xml:space="preserve"> </w:t>
      </w:r>
      <w:r w:rsidR="00247316" w:rsidRPr="00F9529F">
        <w:t>Adjudication Officer</w:t>
      </w:r>
      <w:r w:rsidRPr="00F9529F">
        <w:t xml:space="preserve"> eligibility criteria</w:t>
      </w:r>
      <w:r w:rsidR="003E1C83" w:rsidRPr="00F9529F">
        <w:t xml:space="preserve"> set out</w:t>
      </w:r>
      <w:r w:rsidRPr="00F9529F">
        <w:t xml:space="preserve"> in Regulation </w:t>
      </w:r>
      <w:r w:rsidR="00FD4815" w:rsidRPr="00F9529F">
        <w:t>3</w:t>
      </w:r>
      <w:r w:rsidRPr="00F9529F">
        <w:t xml:space="preserve"> </w:t>
      </w:r>
      <w:bookmarkStart w:id="3" w:name="_Hlk153272976"/>
      <w:r w:rsidRPr="00F9529F">
        <w:t xml:space="preserve">of the </w:t>
      </w:r>
      <w:r w:rsidR="006236E1" w:rsidRPr="00F9529F">
        <w:rPr>
          <w:rFonts w:eastAsia="Times New Roman" w:cstheme="minorHAnsi"/>
          <w:lang w:eastAsia="en-IE"/>
        </w:rPr>
        <w:t>2023</w:t>
      </w:r>
      <w:r w:rsidRPr="00F9529F">
        <w:rPr>
          <w:rFonts w:eastAsia="Times New Roman" w:cstheme="minorHAnsi"/>
          <w:lang w:eastAsia="en-IE"/>
        </w:rPr>
        <w:t xml:space="preserve"> Regulations.</w:t>
      </w:r>
      <w:r w:rsidR="0064712E" w:rsidRPr="00F9529F">
        <w:rPr>
          <w:rFonts w:eastAsia="Times New Roman" w:cstheme="minorHAnsi"/>
          <w:lang w:eastAsia="en-IE"/>
        </w:rPr>
        <w:t xml:space="preserve"> </w:t>
      </w:r>
      <w:bookmarkEnd w:id="3"/>
      <w:r w:rsidR="0064712E" w:rsidRPr="00F9529F">
        <w:rPr>
          <w:rFonts w:eastAsia="Times New Roman" w:cstheme="minorHAnsi"/>
          <w:lang w:eastAsia="en-IE"/>
        </w:rPr>
        <w:t>These are set out in</w:t>
      </w:r>
      <w:r w:rsidR="00B537C2" w:rsidRPr="00F9529F">
        <w:rPr>
          <w:rFonts w:eastAsia="Times New Roman" w:cstheme="minorHAnsi"/>
          <w:lang w:eastAsia="en-IE"/>
        </w:rPr>
        <w:t xml:space="preserve"> full in</w:t>
      </w:r>
      <w:r w:rsidR="0064712E" w:rsidRPr="00F9529F">
        <w:rPr>
          <w:rFonts w:eastAsia="Times New Roman" w:cstheme="minorHAnsi"/>
          <w:lang w:eastAsia="en-IE"/>
        </w:rPr>
        <w:t xml:space="preserve"> Appendix 2 below.</w:t>
      </w:r>
      <w:r w:rsidRPr="00F9529F">
        <w:t xml:space="preserve"> </w:t>
      </w:r>
    </w:p>
    <w:p w14:paraId="373CA753" w14:textId="69663C1E" w:rsidR="00E20C9A" w:rsidRPr="00F9529F" w:rsidRDefault="000F14CD" w:rsidP="00FA6771">
      <w:pPr>
        <w:jc w:val="both"/>
        <w:rPr>
          <w:b/>
          <w:bCs/>
        </w:rPr>
      </w:pPr>
      <w:r w:rsidRPr="00F9529F">
        <w:rPr>
          <w:b/>
          <w:bCs/>
        </w:rPr>
        <w:t>Essential Criteria</w:t>
      </w:r>
    </w:p>
    <w:p w14:paraId="0462CC28" w14:textId="63FC2E1E" w:rsidR="00F6664E" w:rsidRPr="00F6664E" w:rsidRDefault="00F6664E" w:rsidP="00F6664E">
      <w:pPr>
        <w:jc w:val="both"/>
      </w:pPr>
      <w:r w:rsidRPr="00F6664E">
        <w:t xml:space="preserve">Applicants must have </w:t>
      </w:r>
      <w:r w:rsidR="00080B50">
        <w:t xml:space="preserve">a </w:t>
      </w:r>
      <w:r w:rsidRPr="00F6664E">
        <w:t>proven ability to: </w:t>
      </w:r>
    </w:p>
    <w:p w14:paraId="1638155A" w14:textId="2BC700DA" w:rsidR="000C3CE0" w:rsidRPr="00EF0F6C" w:rsidRDefault="000C3CE0"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analyse, understand and assess complex legal and economic arguments by reference to evidence</w:t>
      </w:r>
    </w:p>
    <w:p w14:paraId="201E3631" w14:textId="63AACC98" w:rsidR="00F6664E" w:rsidRPr="00EF0F6C" w:rsidRDefault="00F6664E"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assimilate large quantities of detailed information </w:t>
      </w:r>
      <w:r w:rsidR="00A827FF" w:rsidRPr="00EF0F6C">
        <w:rPr>
          <w:rFonts w:ascii="Calibri" w:eastAsia="Calibri" w:hAnsi="Calibri" w:cs="Calibri"/>
        </w:rPr>
        <w:t xml:space="preserve">to </w:t>
      </w:r>
      <w:r w:rsidRPr="00EF0F6C">
        <w:rPr>
          <w:rFonts w:ascii="Calibri" w:eastAsia="Calibri" w:hAnsi="Calibri" w:cs="Calibri"/>
        </w:rPr>
        <w:t>make evidence-based decisions and provide cogent reasoning for same </w:t>
      </w:r>
    </w:p>
    <w:p w14:paraId="4211B471" w14:textId="5709D3FF" w:rsidR="00F6664E" w:rsidRPr="00EF0F6C" w:rsidRDefault="004C707D"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 xml:space="preserve">conduct hearings and </w:t>
      </w:r>
      <w:r w:rsidR="00F6664E" w:rsidRPr="00EF0F6C">
        <w:rPr>
          <w:rFonts w:ascii="Calibri" w:eastAsia="Calibri" w:hAnsi="Calibri" w:cs="Calibri"/>
        </w:rPr>
        <w:t>make fair judgments based on relevant evidence </w:t>
      </w:r>
    </w:p>
    <w:p w14:paraId="3C442732" w14:textId="079C2358" w:rsidR="00F6664E" w:rsidRPr="00EF0F6C" w:rsidRDefault="00F6664E"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 xml:space="preserve">understand the legal environment within which </w:t>
      </w:r>
      <w:r w:rsidR="007034B6" w:rsidRPr="00EF0F6C">
        <w:rPr>
          <w:rFonts w:ascii="Calibri" w:eastAsia="Calibri" w:hAnsi="Calibri" w:cs="Calibri"/>
        </w:rPr>
        <w:t xml:space="preserve">AOs </w:t>
      </w:r>
      <w:r w:rsidRPr="00EF0F6C">
        <w:rPr>
          <w:rFonts w:ascii="Calibri" w:eastAsia="Calibri" w:hAnsi="Calibri" w:cs="Calibri"/>
        </w:rPr>
        <w:t>will be deciding issues </w:t>
      </w:r>
    </w:p>
    <w:p w14:paraId="1DA08255" w14:textId="04200660" w:rsidR="00F6664E" w:rsidRPr="00EF0F6C" w:rsidRDefault="00F6664E"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 xml:space="preserve">work effectively both individually and collaboratively as part of a </w:t>
      </w:r>
      <w:r w:rsidR="00845BF3" w:rsidRPr="00EF0F6C">
        <w:rPr>
          <w:rFonts w:ascii="Calibri" w:eastAsia="Calibri" w:hAnsi="Calibri" w:cs="Calibri"/>
        </w:rPr>
        <w:t>division of AOs</w:t>
      </w:r>
      <w:r w:rsidRPr="00EF0F6C">
        <w:rPr>
          <w:rFonts w:ascii="Calibri" w:eastAsia="Calibri" w:hAnsi="Calibri" w:cs="Calibri"/>
        </w:rPr>
        <w:t>  </w:t>
      </w:r>
    </w:p>
    <w:p w14:paraId="7BD86CA4" w14:textId="26E46F9E" w:rsidR="00F6664E" w:rsidRPr="00EF0F6C" w:rsidRDefault="00F6664E"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act professionally, ethically and with integrity </w:t>
      </w:r>
    </w:p>
    <w:p w14:paraId="0BACE052" w14:textId="6EBAEEBD" w:rsidR="00D6421B" w:rsidRPr="00EF0F6C" w:rsidRDefault="002908AD"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 xml:space="preserve">have necessary </w:t>
      </w:r>
      <w:r w:rsidR="00D6421B" w:rsidRPr="00EF0F6C">
        <w:rPr>
          <w:rFonts w:ascii="Calibri" w:eastAsia="Calibri" w:hAnsi="Calibri" w:cs="Calibri"/>
        </w:rPr>
        <w:t>administrative skills</w:t>
      </w:r>
      <w:r w:rsidR="00B473C1">
        <w:rPr>
          <w:rFonts w:ascii="Calibri" w:eastAsia="Calibri" w:hAnsi="Calibri" w:cs="Calibri"/>
        </w:rPr>
        <w:t>.</w:t>
      </w:r>
    </w:p>
    <w:p w14:paraId="4F4ECB7B" w14:textId="77777777" w:rsidR="00D6421B" w:rsidRPr="00F6664E" w:rsidRDefault="00D6421B" w:rsidP="00980643">
      <w:pPr>
        <w:pStyle w:val="ListParagraph"/>
        <w:spacing w:line="276" w:lineRule="auto"/>
        <w:ind w:left="1724"/>
        <w:jc w:val="both"/>
      </w:pPr>
    </w:p>
    <w:p w14:paraId="147EBAEE" w14:textId="77777777" w:rsidR="009768AF" w:rsidRPr="00F9529F" w:rsidRDefault="009768AF" w:rsidP="003B36D5">
      <w:pPr>
        <w:jc w:val="both"/>
        <w:rPr>
          <w:b/>
          <w:bCs/>
        </w:rPr>
      </w:pPr>
      <w:r w:rsidRPr="00F9529F">
        <w:rPr>
          <w:b/>
          <w:bCs/>
        </w:rPr>
        <w:t>Desirable Skills </w:t>
      </w:r>
    </w:p>
    <w:p w14:paraId="1A1CF0ED" w14:textId="2DBCFC71" w:rsidR="009768AF" w:rsidRPr="00EF0F6C" w:rsidRDefault="00083E0E" w:rsidP="00EF0F6C">
      <w:pPr>
        <w:pStyle w:val="ListParagraph"/>
        <w:numPr>
          <w:ilvl w:val="0"/>
          <w:numId w:val="51"/>
        </w:numPr>
        <w:spacing w:after="0" w:line="276" w:lineRule="auto"/>
        <w:jc w:val="both"/>
        <w:rPr>
          <w:rFonts w:ascii="Calibri" w:eastAsia="Calibri" w:hAnsi="Calibri" w:cs="Calibri"/>
        </w:rPr>
      </w:pPr>
      <w:r w:rsidRPr="00EF0F6C">
        <w:rPr>
          <w:rFonts w:ascii="Calibri" w:eastAsia="Calibri" w:hAnsi="Calibri" w:cs="Calibri"/>
        </w:rPr>
        <w:t>p</w:t>
      </w:r>
      <w:r w:rsidR="009768AF" w:rsidRPr="00EF0F6C">
        <w:rPr>
          <w:rFonts w:ascii="Calibri" w:eastAsia="Calibri" w:hAnsi="Calibri" w:cs="Calibri"/>
        </w:rPr>
        <w:t xml:space="preserve">revious experience of </w:t>
      </w:r>
      <w:r w:rsidR="003B36D5" w:rsidRPr="00EF0F6C">
        <w:rPr>
          <w:rFonts w:ascii="Calibri" w:eastAsia="Calibri" w:hAnsi="Calibri" w:cs="Calibri"/>
        </w:rPr>
        <w:t xml:space="preserve">competition </w:t>
      </w:r>
      <w:r w:rsidR="009768AF" w:rsidRPr="00EF0F6C">
        <w:rPr>
          <w:rFonts w:ascii="Calibri" w:eastAsia="Calibri" w:hAnsi="Calibri" w:cs="Calibri"/>
        </w:rPr>
        <w:t xml:space="preserve">decision-making at a senior level, such as </w:t>
      </w:r>
      <w:r w:rsidR="00325DFB" w:rsidRPr="00EF0F6C">
        <w:rPr>
          <w:rFonts w:ascii="Calibri" w:eastAsia="Calibri" w:hAnsi="Calibri" w:cs="Calibri"/>
        </w:rPr>
        <w:t>other panels</w:t>
      </w:r>
      <w:r w:rsidR="009768AF" w:rsidRPr="00EF0F6C">
        <w:rPr>
          <w:rFonts w:ascii="Calibri" w:eastAsia="Calibri" w:hAnsi="Calibri" w:cs="Calibri"/>
        </w:rPr>
        <w:t>, committees or tribunals</w:t>
      </w:r>
    </w:p>
    <w:p w14:paraId="7D37C826" w14:textId="77777777" w:rsidR="0004674F" w:rsidRDefault="0004674F" w:rsidP="00980643">
      <w:pPr>
        <w:pStyle w:val="ListParagraph"/>
        <w:spacing w:line="276" w:lineRule="auto"/>
        <w:ind w:left="1724"/>
        <w:jc w:val="both"/>
      </w:pPr>
    </w:p>
    <w:p w14:paraId="194C1C74" w14:textId="77777777" w:rsidR="003529E7" w:rsidRPr="00F9529F" w:rsidRDefault="003529E7" w:rsidP="0004674F">
      <w:pPr>
        <w:spacing w:line="276" w:lineRule="auto"/>
        <w:jc w:val="both"/>
      </w:pPr>
    </w:p>
    <w:p w14:paraId="5E942632" w14:textId="72F7C4FF" w:rsidR="009A2BCE" w:rsidRPr="005B5F94" w:rsidRDefault="009A2BCE" w:rsidP="00FA6771">
      <w:pPr>
        <w:jc w:val="both"/>
        <w:rPr>
          <w:rFonts w:cs="Arial"/>
          <w:b/>
          <w:sz w:val="24"/>
          <w:szCs w:val="24"/>
        </w:rPr>
      </w:pPr>
      <w:bookmarkStart w:id="4" w:name="_Hlk123898479"/>
      <w:r w:rsidRPr="005B5F94">
        <w:rPr>
          <w:rFonts w:cs="Arial"/>
          <w:b/>
          <w:sz w:val="24"/>
          <w:szCs w:val="24"/>
        </w:rPr>
        <w:t xml:space="preserve">How to apply </w:t>
      </w:r>
    </w:p>
    <w:bookmarkEnd w:id="4"/>
    <w:p w14:paraId="1865DB73" w14:textId="484B1B4D" w:rsidR="00F9312B" w:rsidRPr="00EE3655" w:rsidRDefault="00F9312B" w:rsidP="3463CEED">
      <w:pPr>
        <w:autoSpaceDE w:val="0"/>
        <w:autoSpaceDN w:val="0"/>
        <w:adjustRightInd w:val="0"/>
        <w:spacing w:after="0" w:line="276" w:lineRule="auto"/>
        <w:jc w:val="both"/>
        <w:rPr>
          <w:rFonts w:ascii="Calibri" w:hAnsi="Calibri" w:cs="Calibri"/>
          <w:color w:val="000000"/>
          <w:highlight w:val="yellow"/>
        </w:rPr>
      </w:pPr>
      <w:r w:rsidRPr="3463CEED">
        <w:rPr>
          <w:rFonts w:ascii="Calibri" w:hAnsi="Calibri" w:cs="Calibri"/>
          <w:color w:val="000000" w:themeColor="text1"/>
        </w:rPr>
        <w:t>Expressions of interest should be submitted by email to</w:t>
      </w:r>
      <w:r w:rsidR="00630A3E" w:rsidRPr="3463CEED">
        <w:rPr>
          <w:rFonts w:ascii="Calibri" w:hAnsi="Calibri" w:cs="Calibri"/>
          <w:color w:val="000000" w:themeColor="text1"/>
        </w:rPr>
        <w:t xml:space="preserve"> </w:t>
      </w:r>
      <w:hyperlink r:id="rId13">
        <w:r w:rsidR="00630A3E" w:rsidRPr="3463CEED">
          <w:rPr>
            <w:rStyle w:val="Hyperlink"/>
            <w:rFonts w:ascii="Calibri" w:hAnsi="Calibri" w:cs="Calibri"/>
          </w:rPr>
          <w:t>recruit@ccpc.ie</w:t>
        </w:r>
      </w:hyperlink>
      <w:r w:rsidR="00630A3E" w:rsidRPr="3463CEED">
        <w:rPr>
          <w:rFonts w:ascii="Calibri" w:hAnsi="Calibri" w:cs="Calibri"/>
          <w:color w:val="000000" w:themeColor="text1"/>
        </w:rPr>
        <w:t xml:space="preserve"> </w:t>
      </w:r>
      <w:r w:rsidR="00D70609" w:rsidRPr="3463CEED">
        <w:rPr>
          <w:rFonts w:ascii="Calibri" w:hAnsi="Calibri" w:cs="Calibri"/>
          <w:color w:val="000000" w:themeColor="text1"/>
        </w:rPr>
        <w:t>by</w:t>
      </w:r>
      <w:r w:rsidR="00DD09AB" w:rsidRPr="3463CEED">
        <w:rPr>
          <w:rFonts w:ascii="Calibri" w:hAnsi="Calibri" w:cs="Calibri"/>
          <w:color w:val="000000" w:themeColor="text1"/>
        </w:rPr>
        <w:t xml:space="preserve"> </w:t>
      </w:r>
      <w:r w:rsidR="00DD09AB" w:rsidRPr="00F4218B">
        <w:rPr>
          <w:rFonts w:ascii="Calibri" w:hAnsi="Calibri" w:cs="Calibri"/>
          <w:color w:val="000000" w:themeColor="text1"/>
        </w:rPr>
        <w:t xml:space="preserve">12 noon on </w:t>
      </w:r>
      <w:r w:rsidR="00F4218B" w:rsidRPr="00F4218B">
        <w:rPr>
          <w:rFonts w:ascii="Calibri" w:hAnsi="Calibri" w:cs="Calibri"/>
          <w:color w:val="000000" w:themeColor="text1"/>
        </w:rPr>
        <w:t>Tuesday, 12th August</w:t>
      </w:r>
      <w:r w:rsidR="00F4218B">
        <w:rPr>
          <w:rFonts w:ascii="Calibri" w:hAnsi="Calibri" w:cs="Calibri"/>
          <w:color w:val="000000" w:themeColor="text1"/>
        </w:rPr>
        <w:t xml:space="preserve"> 2025.</w:t>
      </w:r>
    </w:p>
    <w:p w14:paraId="0C3244C5" w14:textId="77777777" w:rsidR="00DD09AB" w:rsidRDefault="00DD09AB" w:rsidP="00630A3E">
      <w:pPr>
        <w:autoSpaceDE w:val="0"/>
        <w:autoSpaceDN w:val="0"/>
        <w:adjustRightInd w:val="0"/>
        <w:spacing w:after="0" w:line="276" w:lineRule="auto"/>
        <w:jc w:val="both"/>
        <w:rPr>
          <w:rFonts w:ascii="Calibri" w:hAnsi="Calibri" w:cs="Calibri"/>
          <w:color w:val="000000"/>
        </w:rPr>
      </w:pPr>
    </w:p>
    <w:p w14:paraId="59187666" w14:textId="21CDF6DA" w:rsidR="00F9312B" w:rsidRPr="00F9312B" w:rsidRDefault="00F9312B" w:rsidP="00630A3E">
      <w:pPr>
        <w:autoSpaceDE w:val="0"/>
        <w:autoSpaceDN w:val="0"/>
        <w:adjustRightInd w:val="0"/>
        <w:spacing w:after="0" w:line="276" w:lineRule="auto"/>
        <w:jc w:val="both"/>
        <w:rPr>
          <w:rFonts w:ascii="Calibri" w:hAnsi="Calibri" w:cs="Calibri"/>
          <w:color w:val="000000"/>
        </w:rPr>
      </w:pPr>
      <w:r w:rsidRPr="00F9312B">
        <w:rPr>
          <w:rFonts w:ascii="Calibri" w:hAnsi="Calibri" w:cs="Calibri"/>
          <w:color w:val="000000"/>
        </w:rPr>
        <w:t xml:space="preserve">An expression of interest </w:t>
      </w:r>
      <w:r w:rsidR="00261551">
        <w:rPr>
          <w:rFonts w:ascii="Calibri" w:hAnsi="Calibri" w:cs="Calibri"/>
          <w:color w:val="000000"/>
        </w:rPr>
        <w:t>must</w:t>
      </w:r>
      <w:r w:rsidR="00261551" w:rsidRPr="00F9312B">
        <w:rPr>
          <w:rFonts w:ascii="Calibri" w:hAnsi="Calibri" w:cs="Calibri"/>
          <w:color w:val="000000"/>
        </w:rPr>
        <w:t xml:space="preserve"> </w:t>
      </w:r>
      <w:r w:rsidRPr="00F9312B">
        <w:rPr>
          <w:rFonts w:ascii="Calibri" w:hAnsi="Calibri" w:cs="Calibri"/>
          <w:color w:val="000000"/>
        </w:rPr>
        <w:t>include:</w:t>
      </w:r>
    </w:p>
    <w:p w14:paraId="1A83040B" w14:textId="38A963AA" w:rsidR="00F9312B" w:rsidRPr="00F9312B" w:rsidRDefault="00BB1C26" w:rsidP="00630A3E">
      <w:pPr>
        <w:pStyle w:val="ListParagraph"/>
        <w:numPr>
          <w:ilvl w:val="0"/>
          <w:numId w:val="48"/>
        </w:numPr>
        <w:autoSpaceDE w:val="0"/>
        <w:autoSpaceDN w:val="0"/>
        <w:adjustRightInd w:val="0"/>
        <w:spacing w:after="0" w:line="276" w:lineRule="auto"/>
        <w:jc w:val="both"/>
        <w:rPr>
          <w:rFonts w:ascii="Calibri" w:hAnsi="Calibri" w:cs="Calibri"/>
          <w:color w:val="000000"/>
        </w:rPr>
      </w:pPr>
      <w:r w:rsidRPr="3463CEED">
        <w:rPr>
          <w:rFonts w:ascii="Calibri" w:hAnsi="Calibri" w:cs="Calibri"/>
          <w:color w:val="000000" w:themeColor="text1"/>
        </w:rPr>
        <w:t xml:space="preserve">The accompanying </w:t>
      </w:r>
      <w:r w:rsidR="00982BC0">
        <w:rPr>
          <w:rFonts w:ascii="Calibri" w:hAnsi="Calibri" w:cs="Calibri"/>
          <w:color w:val="000000" w:themeColor="text1"/>
        </w:rPr>
        <w:t>E</w:t>
      </w:r>
      <w:r w:rsidR="00982BC0" w:rsidRPr="3463CEED">
        <w:rPr>
          <w:rFonts w:ascii="Calibri" w:hAnsi="Calibri" w:cs="Calibri"/>
          <w:color w:val="000000" w:themeColor="text1"/>
        </w:rPr>
        <w:t xml:space="preserve">xpression </w:t>
      </w:r>
      <w:r w:rsidR="000270B6" w:rsidRPr="3463CEED">
        <w:rPr>
          <w:rFonts w:ascii="Calibri" w:hAnsi="Calibri" w:cs="Calibri"/>
          <w:color w:val="000000" w:themeColor="text1"/>
        </w:rPr>
        <w:t xml:space="preserve">of </w:t>
      </w:r>
      <w:r w:rsidR="00982BC0">
        <w:rPr>
          <w:rFonts w:ascii="Calibri" w:hAnsi="Calibri" w:cs="Calibri"/>
          <w:color w:val="000000" w:themeColor="text1"/>
        </w:rPr>
        <w:t>I</w:t>
      </w:r>
      <w:r w:rsidR="000270B6" w:rsidRPr="3463CEED">
        <w:rPr>
          <w:rFonts w:ascii="Calibri" w:hAnsi="Calibri" w:cs="Calibri"/>
          <w:color w:val="000000" w:themeColor="text1"/>
        </w:rPr>
        <w:t xml:space="preserve">nterest </w:t>
      </w:r>
      <w:r w:rsidRPr="3463CEED">
        <w:rPr>
          <w:rFonts w:ascii="Calibri" w:hAnsi="Calibri" w:cs="Calibri"/>
          <w:color w:val="000000" w:themeColor="text1"/>
        </w:rPr>
        <w:t>form</w:t>
      </w:r>
      <w:r w:rsidR="00F9312B" w:rsidRPr="3463CEED">
        <w:rPr>
          <w:rFonts w:ascii="Calibri" w:hAnsi="Calibri" w:cs="Calibri"/>
          <w:color w:val="000000" w:themeColor="text1"/>
        </w:rPr>
        <w:t xml:space="preserve"> </w:t>
      </w:r>
      <w:r w:rsidR="006A5AAE" w:rsidRPr="3463CEED">
        <w:rPr>
          <w:rFonts w:ascii="Calibri" w:hAnsi="Calibri" w:cs="Calibri"/>
          <w:color w:val="000000" w:themeColor="text1"/>
        </w:rPr>
        <w:t xml:space="preserve">outlining how the applicant meets the </w:t>
      </w:r>
      <w:r w:rsidR="00802393">
        <w:rPr>
          <w:rFonts w:ascii="Calibri" w:hAnsi="Calibri" w:cs="Calibri"/>
          <w:color w:val="000000" w:themeColor="text1"/>
        </w:rPr>
        <w:t xml:space="preserve">eligibility and </w:t>
      </w:r>
      <w:r w:rsidR="006A5AAE" w:rsidRPr="3463CEED">
        <w:rPr>
          <w:rFonts w:ascii="Calibri" w:hAnsi="Calibri" w:cs="Calibri"/>
          <w:color w:val="000000" w:themeColor="text1"/>
        </w:rPr>
        <w:t>essential criteria</w:t>
      </w:r>
      <w:r w:rsidR="00F9312B" w:rsidRPr="3463CEED">
        <w:rPr>
          <w:rFonts w:ascii="Calibri" w:hAnsi="Calibri" w:cs="Calibri"/>
          <w:color w:val="000000" w:themeColor="text1"/>
        </w:rPr>
        <w:t xml:space="preserve"> for the role; </w:t>
      </w:r>
      <w:r w:rsidR="00261551" w:rsidRPr="3463CEED">
        <w:rPr>
          <w:rFonts w:ascii="Calibri" w:hAnsi="Calibri" w:cs="Calibri"/>
          <w:color w:val="000000" w:themeColor="text1"/>
        </w:rPr>
        <w:t>and</w:t>
      </w:r>
    </w:p>
    <w:p w14:paraId="2F3EDD6F" w14:textId="3AB742C0" w:rsidR="00F9312B" w:rsidRDefault="006A5AAE" w:rsidP="00630A3E">
      <w:pPr>
        <w:pStyle w:val="ListParagraph"/>
        <w:numPr>
          <w:ilvl w:val="0"/>
          <w:numId w:val="48"/>
        </w:numPr>
        <w:autoSpaceDE w:val="0"/>
        <w:autoSpaceDN w:val="0"/>
        <w:adjustRightInd w:val="0"/>
        <w:spacing w:after="0" w:line="276" w:lineRule="auto"/>
        <w:jc w:val="both"/>
        <w:rPr>
          <w:rFonts w:ascii="Calibri" w:hAnsi="Calibri" w:cs="Calibri"/>
          <w:color w:val="000000"/>
        </w:rPr>
      </w:pPr>
      <w:r>
        <w:rPr>
          <w:rFonts w:ascii="Calibri" w:hAnsi="Calibri" w:cs="Calibri"/>
          <w:color w:val="000000"/>
        </w:rPr>
        <w:t xml:space="preserve">A </w:t>
      </w:r>
      <w:r w:rsidR="00F9312B" w:rsidRPr="00F9312B">
        <w:rPr>
          <w:rFonts w:ascii="Calibri" w:hAnsi="Calibri" w:cs="Calibri"/>
          <w:color w:val="000000"/>
        </w:rPr>
        <w:t>detailed CV</w:t>
      </w:r>
      <w:r w:rsidR="00261551">
        <w:rPr>
          <w:rFonts w:ascii="Calibri" w:hAnsi="Calibri" w:cs="Calibri"/>
          <w:color w:val="000000"/>
        </w:rPr>
        <w:t>.</w:t>
      </w:r>
    </w:p>
    <w:p w14:paraId="7292C0C9" w14:textId="77777777" w:rsidR="00C2066C" w:rsidRDefault="00C2066C" w:rsidP="00EE08A5">
      <w:pPr>
        <w:pStyle w:val="ListParagraph"/>
        <w:autoSpaceDE w:val="0"/>
        <w:autoSpaceDN w:val="0"/>
        <w:adjustRightInd w:val="0"/>
        <w:spacing w:after="0" w:line="276" w:lineRule="auto"/>
        <w:jc w:val="both"/>
        <w:rPr>
          <w:rFonts w:ascii="Calibri" w:hAnsi="Calibri" w:cs="Calibri"/>
          <w:color w:val="000000"/>
        </w:rPr>
      </w:pPr>
    </w:p>
    <w:p w14:paraId="06E59CD3" w14:textId="77777777" w:rsidR="00B709E5" w:rsidRDefault="00B709E5" w:rsidP="00C501A6">
      <w:pPr>
        <w:spacing w:after="0"/>
        <w:jc w:val="both"/>
        <w:rPr>
          <w:rFonts w:eastAsia="Tahoma" w:cstheme="minorHAnsi"/>
          <w:b/>
          <w:bCs/>
          <w:u w:val="single"/>
          <w:lang w:val="en-US"/>
        </w:rPr>
      </w:pPr>
    </w:p>
    <w:p w14:paraId="5F18FD30" w14:textId="77777777" w:rsidR="00B709E5" w:rsidRDefault="00B709E5" w:rsidP="00C501A6">
      <w:pPr>
        <w:spacing w:after="0"/>
        <w:jc w:val="both"/>
        <w:rPr>
          <w:rFonts w:eastAsia="Tahoma" w:cstheme="minorHAnsi"/>
          <w:b/>
          <w:bCs/>
          <w:u w:val="single"/>
          <w:lang w:val="en-US"/>
        </w:rPr>
      </w:pPr>
    </w:p>
    <w:p w14:paraId="4C9CABA0" w14:textId="77777777" w:rsidR="00B709E5" w:rsidRDefault="00B709E5" w:rsidP="00C501A6">
      <w:pPr>
        <w:spacing w:after="0"/>
        <w:jc w:val="both"/>
        <w:rPr>
          <w:rFonts w:eastAsia="Tahoma" w:cstheme="minorHAnsi"/>
          <w:b/>
          <w:bCs/>
          <w:u w:val="single"/>
          <w:lang w:val="en-US"/>
        </w:rPr>
      </w:pPr>
    </w:p>
    <w:p w14:paraId="57FCFEAF" w14:textId="77777777" w:rsidR="00B709E5" w:rsidRDefault="00B709E5" w:rsidP="00C501A6">
      <w:pPr>
        <w:spacing w:after="0"/>
        <w:jc w:val="both"/>
        <w:rPr>
          <w:rFonts w:eastAsia="Tahoma" w:cstheme="minorHAnsi"/>
          <w:b/>
          <w:bCs/>
          <w:u w:val="single"/>
          <w:lang w:val="en-US"/>
        </w:rPr>
      </w:pPr>
    </w:p>
    <w:p w14:paraId="233335BA" w14:textId="77777777" w:rsidR="00B709E5" w:rsidRDefault="00B709E5" w:rsidP="00C501A6">
      <w:pPr>
        <w:spacing w:after="0"/>
        <w:jc w:val="both"/>
        <w:rPr>
          <w:rFonts w:eastAsia="Tahoma" w:cstheme="minorHAnsi"/>
          <w:b/>
          <w:bCs/>
          <w:u w:val="single"/>
          <w:lang w:val="en-US"/>
        </w:rPr>
      </w:pPr>
    </w:p>
    <w:p w14:paraId="7D4C6700" w14:textId="77777777" w:rsidR="00B709E5" w:rsidRDefault="00B709E5" w:rsidP="00C501A6">
      <w:pPr>
        <w:spacing w:after="0"/>
        <w:jc w:val="both"/>
        <w:rPr>
          <w:rFonts w:eastAsia="Tahoma" w:cstheme="minorHAnsi"/>
          <w:b/>
          <w:bCs/>
          <w:u w:val="single"/>
          <w:lang w:val="en-US"/>
        </w:rPr>
      </w:pPr>
    </w:p>
    <w:p w14:paraId="7C2F1A28" w14:textId="77777777" w:rsidR="00B709E5" w:rsidRDefault="00B709E5" w:rsidP="00C501A6">
      <w:pPr>
        <w:spacing w:after="0"/>
        <w:jc w:val="both"/>
        <w:rPr>
          <w:rFonts w:eastAsia="Tahoma" w:cstheme="minorHAnsi"/>
          <w:b/>
          <w:bCs/>
          <w:u w:val="single"/>
          <w:lang w:val="en-US"/>
        </w:rPr>
      </w:pPr>
    </w:p>
    <w:p w14:paraId="6D334D99" w14:textId="77777777" w:rsidR="00B709E5" w:rsidRDefault="00B709E5" w:rsidP="00C501A6">
      <w:pPr>
        <w:spacing w:after="0"/>
        <w:jc w:val="both"/>
        <w:rPr>
          <w:rFonts w:eastAsia="Tahoma" w:cstheme="minorHAnsi"/>
          <w:b/>
          <w:bCs/>
          <w:u w:val="single"/>
          <w:lang w:val="en-US"/>
        </w:rPr>
      </w:pPr>
    </w:p>
    <w:p w14:paraId="58F747D6" w14:textId="77777777" w:rsidR="00B709E5" w:rsidRDefault="00B709E5" w:rsidP="00C501A6">
      <w:pPr>
        <w:spacing w:after="0"/>
        <w:jc w:val="both"/>
        <w:rPr>
          <w:rFonts w:eastAsia="Tahoma" w:cstheme="minorHAnsi"/>
          <w:b/>
          <w:bCs/>
          <w:u w:val="single"/>
          <w:lang w:val="en-US"/>
        </w:rPr>
      </w:pPr>
    </w:p>
    <w:p w14:paraId="0A3B4909" w14:textId="77777777" w:rsidR="00B709E5" w:rsidRDefault="00B709E5" w:rsidP="00C501A6">
      <w:pPr>
        <w:spacing w:after="0"/>
        <w:jc w:val="both"/>
        <w:rPr>
          <w:rFonts w:eastAsia="Tahoma" w:cstheme="minorHAnsi"/>
          <w:b/>
          <w:bCs/>
          <w:u w:val="single"/>
          <w:lang w:val="en-US"/>
        </w:rPr>
      </w:pPr>
    </w:p>
    <w:p w14:paraId="48100E7C" w14:textId="77777777" w:rsidR="00B709E5" w:rsidRDefault="00B709E5" w:rsidP="00C501A6">
      <w:pPr>
        <w:spacing w:after="0"/>
        <w:jc w:val="both"/>
        <w:rPr>
          <w:rFonts w:eastAsia="Tahoma" w:cstheme="minorHAnsi"/>
          <w:b/>
          <w:bCs/>
          <w:u w:val="single"/>
          <w:lang w:val="en-US"/>
        </w:rPr>
      </w:pPr>
    </w:p>
    <w:p w14:paraId="7EBF8293" w14:textId="77777777" w:rsidR="00B709E5" w:rsidRDefault="00B709E5" w:rsidP="00C501A6">
      <w:pPr>
        <w:spacing w:after="0"/>
        <w:jc w:val="both"/>
        <w:rPr>
          <w:rFonts w:eastAsia="Tahoma" w:cstheme="minorHAnsi"/>
          <w:b/>
          <w:bCs/>
          <w:u w:val="single"/>
          <w:lang w:val="en-US"/>
        </w:rPr>
      </w:pPr>
    </w:p>
    <w:p w14:paraId="10EAF5B7" w14:textId="77777777" w:rsidR="00B709E5" w:rsidRDefault="00B709E5" w:rsidP="00C501A6">
      <w:pPr>
        <w:spacing w:after="0"/>
        <w:jc w:val="both"/>
        <w:rPr>
          <w:rFonts w:eastAsia="Tahoma" w:cstheme="minorHAnsi"/>
          <w:b/>
          <w:bCs/>
          <w:u w:val="single"/>
          <w:lang w:val="en-US"/>
        </w:rPr>
      </w:pPr>
    </w:p>
    <w:p w14:paraId="77A049D6" w14:textId="77777777" w:rsidR="00B709E5" w:rsidRDefault="00B709E5" w:rsidP="00C501A6">
      <w:pPr>
        <w:spacing w:after="0"/>
        <w:jc w:val="both"/>
        <w:rPr>
          <w:rFonts w:eastAsia="Tahoma" w:cstheme="minorHAnsi"/>
          <w:b/>
          <w:bCs/>
          <w:u w:val="single"/>
          <w:lang w:val="en-US"/>
        </w:rPr>
      </w:pPr>
    </w:p>
    <w:p w14:paraId="6492768F" w14:textId="77777777" w:rsidR="00B709E5" w:rsidRDefault="00B709E5" w:rsidP="00C501A6">
      <w:pPr>
        <w:spacing w:after="0"/>
        <w:jc w:val="both"/>
        <w:rPr>
          <w:rFonts w:eastAsia="Tahoma" w:cstheme="minorHAnsi"/>
          <w:b/>
          <w:bCs/>
          <w:u w:val="single"/>
          <w:lang w:val="en-US"/>
        </w:rPr>
      </w:pPr>
    </w:p>
    <w:p w14:paraId="31E909AA" w14:textId="77777777" w:rsidR="00B709E5" w:rsidRDefault="00B709E5" w:rsidP="00C501A6">
      <w:pPr>
        <w:spacing w:after="0"/>
        <w:jc w:val="both"/>
        <w:rPr>
          <w:rFonts w:eastAsia="Tahoma" w:cstheme="minorHAnsi"/>
          <w:b/>
          <w:bCs/>
          <w:u w:val="single"/>
          <w:lang w:val="en-US"/>
        </w:rPr>
      </w:pPr>
    </w:p>
    <w:p w14:paraId="19866833" w14:textId="77777777" w:rsidR="00B709E5" w:rsidRDefault="00B709E5" w:rsidP="00C501A6">
      <w:pPr>
        <w:spacing w:after="0"/>
        <w:jc w:val="both"/>
        <w:rPr>
          <w:rFonts w:eastAsia="Tahoma" w:cstheme="minorHAnsi"/>
          <w:b/>
          <w:bCs/>
          <w:u w:val="single"/>
          <w:lang w:val="en-US"/>
        </w:rPr>
      </w:pPr>
    </w:p>
    <w:p w14:paraId="5429B406" w14:textId="77777777" w:rsidR="00B709E5" w:rsidRDefault="00B709E5" w:rsidP="00C501A6">
      <w:pPr>
        <w:spacing w:after="0"/>
        <w:jc w:val="both"/>
        <w:rPr>
          <w:rFonts w:eastAsia="Tahoma" w:cstheme="minorHAnsi"/>
          <w:b/>
          <w:bCs/>
          <w:u w:val="single"/>
          <w:lang w:val="en-US"/>
        </w:rPr>
      </w:pPr>
    </w:p>
    <w:p w14:paraId="27F759E8" w14:textId="77777777" w:rsidR="00B709E5" w:rsidRDefault="00B709E5" w:rsidP="00C501A6">
      <w:pPr>
        <w:spacing w:after="0"/>
        <w:jc w:val="both"/>
        <w:rPr>
          <w:rFonts w:eastAsia="Tahoma" w:cstheme="minorHAnsi"/>
          <w:b/>
          <w:bCs/>
          <w:u w:val="single"/>
          <w:lang w:val="en-US"/>
        </w:rPr>
      </w:pPr>
    </w:p>
    <w:p w14:paraId="70826C07" w14:textId="77777777" w:rsidR="00B709E5" w:rsidRDefault="00B709E5" w:rsidP="00C501A6">
      <w:pPr>
        <w:spacing w:after="0"/>
        <w:jc w:val="both"/>
        <w:rPr>
          <w:rFonts w:eastAsia="Tahoma" w:cstheme="minorHAnsi"/>
          <w:b/>
          <w:bCs/>
          <w:u w:val="single"/>
          <w:lang w:val="en-US"/>
        </w:rPr>
      </w:pPr>
    </w:p>
    <w:p w14:paraId="37710D1B" w14:textId="77777777" w:rsidR="00B709E5" w:rsidRDefault="00B709E5" w:rsidP="00C501A6">
      <w:pPr>
        <w:spacing w:after="0"/>
        <w:jc w:val="both"/>
        <w:rPr>
          <w:rFonts w:eastAsia="Tahoma" w:cstheme="minorHAnsi"/>
          <w:b/>
          <w:bCs/>
          <w:u w:val="single"/>
          <w:lang w:val="en-US"/>
        </w:rPr>
      </w:pPr>
    </w:p>
    <w:p w14:paraId="218F4FE7" w14:textId="77777777" w:rsidR="00B709E5" w:rsidRDefault="00B709E5" w:rsidP="00C501A6">
      <w:pPr>
        <w:spacing w:after="0"/>
        <w:jc w:val="both"/>
        <w:rPr>
          <w:rFonts w:eastAsia="Tahoma" w:cstheme="minorHAnsi"/>
          <w:b/>
          <w:bCs/>
          <w:u w:val="single"/>
          <w:lang w:val="en-US"/>
        </w:rPr>
      </w:pPr>
    </w:p>
    <w:p w14:paraId="1E1E0F55" w14:textId="77777777" w:rsidR="00B709E5" w:rsidRDefault="00B709E5" w:rsidP="00C501A6">
      <w:pPr>
        <w:spacing w:after="0"/>
        <w:jc w:val="both"/>
        <w:rPr>
          <w:rFonts w:eastAsia="Tahoma" w:cstheme="minorHAnsi"/>
          <w:b/>
          <w:bCs/>
          <w:u w:val="single"/>
          <w:lang w:val="en-US"/>
        </w:rPr>
      </w:pPr>
    </w:p>
    <w:p w14:paraId="452E62FE" w14:textId="77777777" w:rsidR="00B709E5" w:rsidRDefault="00B709E5" w:rsidP="00C501A6">
      <w:pPr>
        <w:spacing w:after="0"/>
        <w:jc w:val="both"/>
        <w:rPr>
          <w:rFonts w:eastAsia="Tahoma" w:cstheme="minorHAnsi"/>
          <w:b/>
          <w:bCs/>
          <w:u w:val="single"/>
          <w:lang w:val="en-US"/>
        </w:rPr>
      </w:pPr>
    </w:p>
    <w:p w14:paraId="39EE8B41" w14:textId="77777777" w:rsidR="00B709E5" w:rsidRDefault="00B709E5" w:rsidP="00C501A6">
      <w:pPr>
        <w:spacing w:after="0"/>
        <w:jc w:val="both"/>
        <w:rPr>
          <w:rFonts w:eastAsia="Tahoma" w:cstheme="minorHAnsi"/>
          <w:b/>
          <w:bCs/>
          <w:u w:val="single"/>
          <w:lang w:val="en-US"/>
        </w:rPr>
      </w:pPr>
    </w:p>
    <w:p w14:paraId="6861B956" w14:textId="19A48D55" w:rsidR="00536F29" w:rsidRDefault="00536F29">
      <w:pPr>
        <w:rPr>
          <w:rFonts w:eastAsia="Tahoma" w:cstheme="minorHAnsi"/>
          <w:b/>
          <w:bCs/>
          <w:u w:val="single"/>
          <w:lang w:val="en-US"/>
        </w:rPr>
      </w:pPr>
      <w:r>
        <w:rPr>
          <w:rFonts w:eastAsia="Tahoma" w:cstheme="minorHAnsi"/>
          <w:b/>
          <w:bCs/>
          <w:u w:val="single"/>
          <w:lang w:val="en-US"/>
        </w:rPr>
        <w:br w:type="page"/>
      </w:r>
    </w:p>
    <w:p w14:paraId="58CEB45E" w14:textId="77777777" w:rsidR="00E52799" w:rsidRDefault="00E52799" w:rsidP="00C501A6">
      <w:pPr>
        <w:spacing w:after="0"/>
        <w:jc w:val="both"/>
        <w:rPr>
          <w:rFonts w:eastAsia="Tahoma" w:cstheme="minorHAnsi"/>
          <w:b/>
          <w:bCs/>
          <w:u w:val="single"/>
          <w:lang w:val="en-US"/>
        </w:rPr>
      </w:pPr>
    </w:p>
    <w:p w14:paraId="260C005A" w14:textId="2BA4B287" w:rsidR="005B3848" w:rsidRDefault="0079622A" w:rsidP="00C501A6">
      <w:pPr>
        <w:spacing w:after="0"/>
        <w:jc w:val="both"/>
        <w:rPr>
          <w:rFonts w:eastAsia="Tahoma" w:cstheme="minorHAnsi"/>
          <w:b/>
          <w:bCs/>
          <w:u w:val="single"/>
          <w:lang w:val="en-US"/>
        </w:rPr>
      </w:pPr>
      <w:r w:rsidRPr="005B3848">
        <w:rPr>
          <w:rFonts w:eastAsia="Tahoma" w:cstheme="minorHAnsi"/>
          <w:b/>
          <w:bCs/>
          <w:u w:val="single"/>
          <w:lang w:val="en-US"/>
        </w:rPr>
        <w:t>Appendix</w:t>
      </w:r>
      <w:r w:rsidR="005378D7">
        <w:rPr>
          <w:rFonts w:eastAsia="Tahoma" w:cstheme="minorHAnsi"/>
          <w:b/>
          <w:bCs/>
          <w:u w:val="single"/>
          <w:lang w:val="en-US"/>
        </w:rPr>
        <w:t xml:space="preserve"> 1</w:t>
      </w:r>
    </w:p>
    <w:p w14:paraId="75E4389C" w14:textId="77777777" w:rsidR="00FE5064" w:rsidRDefault="00FE5064" w:rsidP="00C501A6">
      <w:pPr>
        <w:spacing w:after="0" w:line="240" w:lineRule="auto"/>
        <w:jc w:val="both"/>
        <w:rPr>
          <w:rFonts w:cstheme="minorHAnsi"/>
          <w:b/>
        </w:rPr>
      </w:pPr>
    </w:p>
    <w:p w14:paraId="3B924130" w14:textId="51C5FCB7" w:rsidR="004810E7" w:rsidRPr="005A7534" w:rsidRDefault="004810E7" w:rsidP="005A7534">
      <w:pPr>
        <w:spacing w:after="0" w:line="276" w:lineRule="auto"/>
        <w:jc w:val="both"/>
        <w:rPr>
          <w:rFonts w:eastAsia="Times New Roman" w:cstheme="minorHAnsi"/>
          <w:b/>
          <w:color w:val="000000"/>
          <w:u w:val="single"/>
          <w:lang w:val="en-US" w:eastAsia="en-GB"/>
        </w:rPr>
      </w:pPr>
      <w:r w:rsidRPr="005A7534">
        <w:rPr>
          <w:rFonts w:eastAsia="Times New Roman" w:cstheme="minorHAnsi"/>
          <w:b/>
          <w:color w:val="000000"/>
          <w:u w:val="single"/>
          <w:lang w:val="en-US" w:eastAsia="en-GB"/>
        </w:rPr>
        <w:t xml:space="preserve">Process </w:t>
      </w:r>
    </w:p>
    <w:p w14:paraId="4F49AAEE" w14:textId="134C77DC" w:rsidR="00922B40" w:rsidRDefault="00E1774C" w:rsidP="00C55886">
      <w:pPr>
        <w:autoSpaceDE w:val="0"/>
        <w:autoSpaceDN w:val="0"/>
        <w:adjustRightInd w:val="0"/>
        <w:spacing w:after="0" w:line="276" w:lineRule="auto"/>
        <w:jc w:val="both"/>
        <w:rPr>
          <w:rFonts w:ascii="Calibri" w:hAnsi="Calibri" w:cs="Calibri"/>
        </w:rPr>
      </w:pPr>
      <w:r>
        <w:t>The selection of candidates</w:t>
      </w:r>
      <w:r w:rsidR="00922B40">
        <w:t xml:space="preserve"> for nomination</w:t>
      </w:r>
      <w:r w:rsidR="00922B40" w:rsidRPr="00766FF8">
        <w:t xml:space="preserve"> </w:t>
      </w:r>
      <w:r w:rsidR="00922B40">
        <w:t>to</w:t>
      </w:r>
      <w:r w:rsidR="00922B40" w:rsidRPr="00766FF8">
        <w:t xml:space="preserve"> the </w:t>
      </w:r>
      <w:r>
        <w:t xml:space="preserve">Minister for the </w:t>
      </w:r>
      <w:r w:rsidR="00922B40">
        <w:t>Adjudication Officer</w:t>
      </w:r>
      <w:r w:rsidR="00922B40" w:rsidRPr="00766FF8">
        <w:t xml:space="preserve"> panel, </w:t>
      </w:r>
      <w:r>
        <w:t xml:space="preserve">will be made </w:t>
      </w:r>
      <w:r w:rsidR="00802393">
        <w:t xml:space="preserve">based </w:t>
      </w:r>
      <w:r w:rsidR="003F0B6C">
        <w:t xml:space="preserve">exclusively </w:t>
      </w:r>
      <w:r w:rsidR="00802393">
        <w:t>on</w:t>
      </w:r>
      <w:r>
        <w:t xml:space="preserve"> the information provided in the </w:t>
      </w:r>
      <w:r w:rsidR="008027A3">
        <w:t>E</w:t>
      </w:r>
      <w:r>
        <w:t xml:space="preserve">xpression of </w:t>
      </w:r>
      <w:r w:rsidR="008027A3">
        <w:t>I</w:t>
      </w:r>
      <w:r>
        <w:t>nterest</w:t>
      </w:r>
      <w:r w:rsidR="008027A3">
        <w:t xml:space="preserve"> Form and </w:t>
      </w:r>
      <w:r w:rsidR="008027A3" w:rsidRPr="00625002">
        <w:t>CV</w:t>
      </w:r>
      <w:r w:rsidRPr="00625002">
        <w:t xml:space="preserve">. </w:t>
      </w:r>
      <w:r w:rsidR="00625002" w:rsidRPr="00625002">
        <w:rPr>
          <w:rFonts w:ascii="Calibri" w:hAnsi="Calibri" w:cs="Calibri"/>
        </w:rPr>
        <w:t>To</w:t>
      </w:r>
      <w:r w:rsidR="008027A3" w:rsidRPr="00625002">
        <w:rPr>
          <w:rFonts w:ascii="Calibri" w:hAnsi="Calibri" w:cs="Calibri"/>
        </w:rPr>
        <w:t xml:space="preserve"> satisfy</w:t>
      </w:r>
      <w:r w:rsidR="008027A3" w:rsidRPr="000F14CD">
        <w:rPr>
          <w:rFonts w:ascii="Calibri" w:hAnsi="Calibri" w:cs="Calibri"/>
        </w:rPr>
        <w:t xml:space="preserve"> the </w:t>
      </w:r>
      <w:r w:rsidR="00997B22">
        <w:rPr>
          <w:rFonts w:ascii="Calibri" w:hAnsi="Calibri" w:cs="Calibri"/>
        </w:rPr>
        <w:t xml:space="preserve">assessment </w:t>
      </w:r>
      <w:r w:rsidR="008027A3" w:rsidRPr="000F14CD">
        <w:rPr>
          <w:rFonts w:ascii="Calibri" w:hAnsi="Calibri" w:cs="Calibri"/>
        </w:rPr>
        <w:t>panel, you must clearly highlight within your</w:t>
      </w:r>
      <w:r w:rsidR="008027A3">
        <w:rPr>
          <w:rFonts w:ascii="Calibri" w:hAnsi="Calibri" w:cs="Calibri"/>
        </w:rPr>
        <w:t xml:space="preserve"> Expression of Interest</w:t>
      </w:r>
      <w:r w:rsidR="008027A3" w:rsidRPr="00390B61">
        <w:rPr>
          <w:rFonts w:ascii="Calibri" w:hAnsi="Calibri" w:cs="Calibri"/>
        </w:rPr>
        <w:t xml:space="preserve"> Form and/or CV that you meet the </w:t>
      </w:r>
      <w:r w:rsidR="004816EE">
        <w:rPr>
          <w:rFonts w:ascii="Calibri" w:hAnsi="Calibri" w:cs="Calibri"/>
          <w:color w:val="000000" w:themeColor="text1"/>
        </w:rPr>
        <w:t xml:space="preserve">eligibility and </w:t>
      </w:r>
      <w:r w:rsidR="004816EE" w:rsidRPr="3463CEED">
        <w:rPr>
          <w:rFonts w:ascii="Calibri" w:hAnsi="Calibri" w:cs="Calibri"/>
          <w:color w:val="000000" w:themeColor="text1"/>
        </w:rPr>
        <w:t xml:space="preserve">essential criteria </w:t>
      </w:r>
      <w:r w:rsidR="004816EE">
        <w:rPr>
          <w:rFonts w:ascii="Calibri" w:hAnsi="Calibri" w:cs="Calibri"/>
        </w:rPr>
        <w:t>for the r</w:t>
      </w:r>
      <w:r w:rsidR="00AB612D">
        <w:rPr>
          <w:rFonts w:ascii="Calibri" w:hAnsi="Calibri" w:cs="Calibri"/>
        </w:rPr>
        <w:t>ole</w:t>
      </w:r>
      <w:r w:rsidR="008027A3" w:rsidRPr="00390B61">
        <w:rPr>
          <w:rFonts w:ascii="Calibri" w:hAnsi="Calibri" w:cs="Calibri"/>
        </w:rPr>
        <w:t xml:space="preserve">. </w:t>
      </w:r>
      <w:r w:rsidR="00996ED2" w:rsidRPr="00996ED2">
        <w:rPr>
          <w:rFonts w:ascii="Calibri" w:hAnsi="Calibri" w:cs="Calibri"/>
        </w:rPr>
        <w:t>If this is not clearly displayed, it may prevent your application progressing to future stages.</w:t>
      </w:r>
    </w:p>
    <w:p w14:paraId="2723AC24" w14:textId="77777777" w:rsidR="00C55886" w:rsidRDefault="00C55886" w:rsidP="00C55886">
      <w:pPr>
        <w:autoSpaceDE w:val="0"/>
        <w:autoSpaceDN w:val="0"/>
        <w:adjustRightInd w:val="0"/>
        <w:spacing w:after="0" w:line="276" w:lineRule="auto"/>
        <w:jc w:val="both"/>
      </w:pPr>
    </w:p>
    <w:p w14:paraId="170A3AFD" w14:textId="166FF6F0" w:rsidR="005378D7" w:rsidRDefault="005378D7" w:rsidP="00497DF5">
      <w:pPr>
        <w:spacing w:after="0" w:line="276" w:lineRule="auto"/>
        <w:jc w:val="both"/>
        <w:rPr>
          <w:rFonts w:eastAsia="Times New Roman" w:cstheme="minorHAnsi"/>
          <w:b/>
          <w:color w:val="000000"/>
          <w:u w:val="single"/>
          <w:lang w:val="en-US" w:eastAsia="en-GB"/>
        </w:rPr>
      </w:pPr>
      <w:r w:rsidRPr="005B3848">
        <w:rPr>
          <w:rFonts w:eastAsia="Times New Roman" w:cstheme="minorHAnsi"/>
          <w:b/>
          <w:color w:val="000000"/>
          <w:u w:val="single"/>
          <w:lang w:val="en-US" w:eastAsia="en-GB"/>
        </w:rPr>
        <w:t>General</w:t>
      </w:r>
    </w:p>
    <w:p w14:paraId="6B414824" w14:textId="6CB6A399" w:rsidR="005378D7" w:rsidRPr="005B3848" w:rsidRDefault="00797558" w:rsidP="00497DF5">
      <w:pPr>
        <w:spacing w:after="0" w:line="276" w:lineRule="auto"/>
        <w:jc w:val="both"/>
        <w:rPr>
          <w:rFonts w:eastAsia="Times New Roman" w:cstheme="minorHAnsi"/>
          <w:b/>
          <w:color w:val="000000"/>
          <w:u w:val="single"/>
          <w:lang w:val="en-US" w:eastAsia="en-GB"/>
        </w:rPr>
      </w:pPr>
      <w:r>
        <w:rPr>
          <w:lang w:val="en-GB"/>
        </w:rPr>
        <w:t>Applicants</w:t>
      </w:r>
      <w:r w:rsidR="005378D7" w:rsidRPr="00826379">
        <w:rPr>
          <w:lang w:val="en-GB"/>
        </w:rPr>
        <w:t xml:space="preserve"> should note that canvassing will disqualify </w:t>
      </w:r>
      <w:r>
        <w:rPr>
          <w:lang w:val="en-GB"/>
        </w:rPr>
        <w:t>them</w:t>
      </w:r>
      <w:r w:rsidR="005378D7" w:rsidRPr="00826379">
        <w:rPr>
          <w:lang w:val="en-GB"/>
        </w:rPr>
        <w:t xml:space="preserve"> and will result in </w:t>
      </w:r>
      <w:r>
        <w:rPr>
          <w:lang w:val="en-GB"/>
        </w:rPr>
        <w:t>their</w:t>
      </w:r>
      <w:r w:rsidR="005378D7" w:rsidRPr="00826379">
        <w:rPr>
          <w:lang w:val="en-GB"/>
        </w:rPr>
        <w:t xml:space="preserve"> exclusion from the process</w:t>
      </w:r>
      <w:r w:rsidR="005378D7">
        <w:rPr>
          <w:lang w:val="en-GB"/>
        </w:rPr>
        <w:t xml:space="preserve">.  </w:t>
      </w:r>
    </w:p>
    <w:p w14:paraId="42797F0B" w14:textId="77777777" w:rsidR="005378D7" w:rsidRPr="005B3848" w:rsidRDefault="005378D7" w:rsidP="00497DF5">
      <w:pPr>
        <w:spacing w:after="0" w:line="276" w:lineRule="auto"/>
        <w:jc w:val="both"/>
        <w:rPr>
          <w:rFonts w:eastAsia="Times New Roman" w:cstheme="minorHAnsi"/>
          <w:color w:val="000000"/>
          <w:lang w:eastAsia="en-IE"/>
        </w:rPr>
      </w:pPr>
    </w:p>
    <w:p w14:paraId="4A0BAD7A" w14:textId="1AE12F67" w:rsidR="005378D7" w:rsidRPr="005B3848" w:rsidRDefault="005378D7" w:rsidP="3463CEED">
      <w:pPr>
        <w:spacing w:after="0" w:line="276" w:lineRule="auto"/>
        <w:jc w:val="both"/>
        <w:rPr>
          <w:rFonts w:eastAsia="Times New Roman"/>
          <w:b/>
          <w:bCs/>
          <w:color w:val="000000"/>
          <w:u w:val="single"/>
          <w:lang w:val="en-US" w:eastAsia="en-GB"/>
        </w:rPr>
      </w:pPr>
      <w:r w:rsidRPr="3463CEED">
        <w:rPr>
          <w:rFonts w:eastAsia="Times New Roman"/>
          <w:color w:val="000000" w:themeColor="text1"/>
          <w:lang w:eastAsia="en-IE"/>
        </w:rPr>
        <w:t xml:space="preserve">The appointment is subject to any relevant provisions of the </w:t>
      </w:r>
      <w:r w:rsidR="00DC2160" w:rsidRPr="3463CEED">
        <w:rPr>
          <w:rFonts w:eastAsia="Times New Roman"/>
          <w:color w:val="000000" w:themeColor="text1"/>
          <w:lang w:eastAsia="en-IE"/>
        </w:rPr>
        <w:t>2002 Act</w:t>
      </w:r>
      <w:r w:rsidRPr="3463CEED">
        <w:rPr>
          <w:rFonts w:eastAsia="Times New Roman"/>
          <w:color w:val="000000" w:themeColor="text1"/>
          <w:lang w:eastAsia="en-IE"/>
        </w:rPr>
        <w:t xml:space="preserve"> and any subsequent amendments to</w:t>
      </w:r>
      <w:r w:rsidR="00F5402C" w:rsidRPr="3463CEED">
        <w:rPr>
          <w:rFonts w:eastAsia="Times New Roman"/>
          <w:color w:val="000000" w:themeColor="text1"/>
          <w:lang w:eastAsia="en-IE"/>
        </w:rPr>
        <w:t xml:space="preserve"> or enactments made under</w:t>
      </w:r>
      <w:r w:rsidRPr="3463CEED">
        <w:rPr>
          <w:rFonts w:eastAsia="Times New Roman"/>
          <w:color w:val="000000" w:themeColor="text1"/>
          <w:lang w:eastAsia="en-IE"/>
        </w:rPr>
        <w:t xml:space="preserve"> </w:t>
      </w:r>
      <w:r w:rsidR="00DC2160" w:rsidRPr="3463CEED">
        <w:rPr>
          <w:rFonts w:eastAsia="Times New Roman"/>
          <w:color w:val="000000" w:themeColor="text1"/>
          <w:lang w:eastAsia="en-IE"/>
        </w:rPr>
        <w:t xml:space="preserve">the 2002 </w:t>
      </w:r>
      <w:r w:rsidRPr="3463CEED">
        <w:rPr>
          <w:rFonts w:eastAsia="Times New Roman"/>
          <w:color w:val="000000" w:themeColor="text1"/>
          <w:lang w:eastAsia="en-IE"/>
        </w:rPr>
        <w:t>Act</w:t>
      </w:r>
      <w:r w:rsidR="00F5402C" w:rsidRPr="3463CEED">
        <w:rPr>
          <w:rFonts w:eastAsia="Times New Roman"/>
          <w:color w:val="000000" w:themeColor="text1"/>
          <w:lang w:eastAsia="en-IE"/>
        </w:rPr>
        <w:t xml:space="preserve">, including the </w:t>
      </w:r>
      <w:r w:rsidR="00780E92" w:rsidRPr="3463CEED">
        <w:rPr>
          <w:rFonts w:eastAsia="Times New Roman"/>
          <w:color w:val="000000" w:themeColor="text1"/>
          <w:lang w:eastAsia="en-IE"/>
        </w:rPr>
        <w:t>2023 Regulations</w:t>
      </w:r>
      <w:r w:rsidR="008E4DAD">
        <w:rPr>
          <w:rFonts w:eastAsia="Times New Roman"/>
          <w:color w:val="000000" w:themeColor="text1"/>
          <w:lang w:eastAsia="en-IE"/>
        </w:rPr>
        <w:t xml:space="preserve">. </w:t>
      </w:r>
      <w:r w:rsidR="003E6C39" w:rsidRPr="005B3848">
        <w:rPr>
          <w:rFonts w:eastAsia="Times New Roman"/>
          <w:b/>
          <w:bCs/>
          <w:color w:val="000000"/>
          <w:u w:val="single"/>
          <w:lang w:val="en-US" w:eastAsia="en-GB"/>
        </w:rPr>
        <w:t xml:space="preserve"> </w:t>
      </w:r>
    </w:p>
    <w:p w14:paraId="3D0AEB0D" w14:textId="77777777" w:rsidR="005378D7" w:rsidRPr="005B3848" w:rsidRDefault="005378D7" w:rsidP="00497DF5">
      <w:pPr>
        <w:spacing w:after="0" w:line="276" w:lineRule="auto"/>
        <w:jc w:val="both"/>
        <w:rPr>
          <w:rFonts w:eastAsia="Times New Roman" w:cstheme="minorHAnsi"/>
          <w:color w:val="000000"/>
          <w:lang w:eastAsia="en-IE"/>
        </w:rPr>
      </w:pPr>
    </w:p>
    <w:p w14:paraId="5880A935" w14:textId="77777777" w:rsidR="00EC4713" w:rsidRDefault="00EC4713" w:rsidP="00497DF5">
      <w:pPr>
        <w:spacing w:after="0" w:line="276" w:lineRule="auto"/>
        <w:jc w:val="both"/>
        <w:rPr>
          <w:rFonts w:eastAsia="Times New Roman" w:cstheme="minorHAnsi"/>
          <w:b/>
          <w:color w:val="000000"/>
          <w:u w:val="single"/>
          <w:lang w:val="en-US" w:eastAsia="en-GB"/>
        </w:rPr>
      </w:pPr>
      <w:r>
        <w:rPr>
          <w:rFonts w:eastAsia="Times New Roman" w:cstheme="minorHAnsi"/>
          <w:b/>
          <w:color w:val="000000"/>
          <w:u w:val="single"/>
          <w:lang w:val="en-US" w:eastAsia="en-GB"/>
        </w:rPr>
        <w:t>Contract Type</w:t>
      </w:r>
    </w:p>
    <w:p w14:paraId="19B7ACD0" w14:textId="6200BD0B" w:rsidR="00EC4713" w:rsidRDefault="00EC4713" w:rsidP="00497DF5">
      <w:pPr>
        <w:spacing w:after="0" w:line="276" w:lineRule="auto"/>
        <w:jc w:val="both"/>
      </w:pPr>
      <w:r>
        <w:t>Contract for Services</w:t>
      </w:r>
      <w:r w:rsidR="1BCF2E1F">
        <w:t xml:space="preserve">. The contract will not give rise to an employment relationship between the CCPC and the </w:t>
      </w:r>
      <w:r w:rsidR="00963C55">
        <w:t>AO</w:t>
      </w:r>
      <w:r w:rsidR="1BCF2E1F">
        <w:t>.</w:t>
      </w:r>
    </w:p>
    <w:p w14:paraId="1E3AEE51" w14:textId="77777777" w:rsidR="00EC4713" w:rsidRDefault="00EC4713" w:rsidP="00497DF5">
      <w:pPr>
        <w:spacing w:after="0" w:line="276" w:lineRule="auto"/>
        <w:jc w:val="both"/>
        <w:rPr>
          <w:rFonts w:eastAsia="Times New Roman" w:cstheme="minorHAnsi"/>
          <w:b/>
          <w:color w:val="000000"/>
          <w:u w:val="single"/>
          <w:lang w:val="en-US" w:eastAsia="en-GB"/>
        </w:rPr>
      </w:pPr>
    </w:p>
    <w:p w14:paraId="66E8215F" w14:textId="5AE837F6" w:rsidR="005378D7" w:rsidRPr="005B3848" w:rsidRDefault="005378D7" w:rsidP="00497DF5">
      <w:pPr>
        <w:spacing w:after="0" w:line="276" w:lineRule="auto"/>
        <w:jc w:val="both"/>
        <w:rPr>
          <w:rFonts w:eastAsia="Times New Roman" w:cstheme="minorHAnsi"/>
          <w:b/>
          <w:color w:val="000000"/>
          <w:u w:val="single"/>
          <w:lang w:val="en-US" w:eastAsia="en-GB"/>
        </w:rPr>
      </w:pPr>
      <w:r w:rsidRPr="005B3848">
        <w:rPr>
          <w:rFonts w:eastAsia="Times New Roman" w:cstheme="minorHAnsi"/>
          <w:b/>
          <w:color w:val="000000"/>
          <w:u w:val="single"/>
          <w:lang w:val="en-US" w:eastAsia="en-GB"/>
        </w:rPr>
        <w:t>Remuneration</w:t>
      </w:r>
    </w:p>
    <w:p w14:paraId="68B5FCD3" w14:textId="6EED8E01" w:rsidR="008E4DAD" w:rsidRPr="008E4DAD" w:rsidRDefault="005378D7" w:rsidP="008E4DAD">
      <w:pPr>
        <w:spacing w:after="0" w:line="276" w:lineRule="auto"/>
        <w:jc w:val="both"/>
      </w:pPr>
      <w:r w:rsidRPr="3463CEED">
        <w:t>€</w:t>
      </w:r>
      <w:r w:rsidR="3682438F" w:rsidRPr="3463CEED">
        <w:t>788.27</w:t>
      </w:r>
      <w:r w:rsidR="004370FC" w:rsidRPr="3463CEED">
        <w:t xml:space="preserve"> daily rate </w:t>
      </w:r>
      <w:r w:rsidR="00942AF2" w:rsidRPr="3463CEED">
        <w:t xml:space="preserve">(exclusive of </w:t>
      </w:r>
      <w:r w:rsidR="003F2404">
        <w:t xml:space="preserve">any applicable </w:t>
      </w:r>
      <w:r w:rsidR="00942AF2" w:rsidRPr="3463CEED">
        <w:t>VAT)</w:t>
      </w:r>
      <w:r w:rsidR="3F23621D" w:rsidRPr="3463CEED">
        <w:t>, pro-rated for partial days, on assignment to a case.</w:t>
      </w:r>
      <w:r w:rsidR="008E4DAD" w:rsidRPr="008E4DAD">
        <w:t xml:space="preserve"> The one person, one salary principle</w:t>
      </w:r>
      <w:r w:rsidR="00E95002">
        <w:rPr>
          <w:rStyle w:val="FootnoteReference"/>
          <w:lang w:val="en-GB"/>
        </w:rPr>
        <w:footnoteReference w:id="3"/>
      </w:r>
      <w:r w:rsidR="008E4DAD" w:rsidRPr="008E4DAD">
        <w:t xml:space="preserve"> will apply to this role</w:t>
      </w:r>
      <w:r w:rsidR="009911B7">
        <w:t>. It is anticipated that training will be provided for Adjudication Officers which will be remunerated</w:t>
      </w:r>
      <w:r w:rsidR="00E80DE0">
        <w:t xml:space="preserve"> at the daily rate</w:t>
      </w:r>
      <w:r w:rsidR="009911B7">
        <w:t xml:space="preserve">. </w:t>
      </w:r>
    </w:p>
    <w:p w14:paraId="21E3F9EA" w14:textId="77777777" w:rsidR="005378D7" w:rsidRPr="005B3848" w:rsidRDefault="005378D7" w:rsidP="00497DF5">
      <w:pPr>
        <w:autoSpaceDE w:val="0"/>
        <w:autoSpaceDN w:val="0"/>
        <w:adjustRightInd w:val="0"/>
        <w:spacing w:after="0" w:line="276" w:lineRule="auto"/>
        <w:jc w:val="both"/>
        <w:rPr>
          <w:rFonts w:eastAsia="Times New Roman" w:cstheme="minorHAnsi"/>
          <w:color w:val="000000"/>
          <w:lang w:eastAsia="en-IE"/>
        </w:rPr>
      </w:pPr>
      <w:r w:rsidRPr="005B3848">
        <w:rPr>
          <w:rFonts w:eastAsia="Times New Roman" w:cstheme="minorHAnsi"/>
          <w:color w:val="000000"/>
          <w:lang w:eastAsia="en-IE"/>
        </w:rPr>
        <w:tab/>
      </w:r>
    </w:p>
    <w:p w14:paraId="41F744F3" w14:textId="77777777" w:rsidR="005378D7" w:rsidRDefault="005378D7" w:rsidP="00630A3E">
      <w:pPr>
        <w:spacing w:after="0" w:line="276" w:lineRule="auto"/>
        <w:jc w:val="both"/>
        <w:rPr>
          <w:rFonts w:eastAsia="Times New Roman" w:cstheme="minorHAnsi"/>
          <w:b/>
          <w:color w:val="000000"/>
          <w:u w:val="single"/>
          <w:lang w:val="en-US" w:eastAsia="en-GB"/>
        </w:rPr>
      </w:pPr>
      <w:r w:rsidRPr="005B3848">
        <w:rPr>
          <w:rFonts w:eastAsia="Times New Roman" w:cstheme="minorHAnsi"/>
          <w:b/>
          <w:color w:val="000000"/>
          <w:u w:val="single"/>
          <w:lang w:val="en-US" w:eastAsia="en-GB"/>
        </w:rPr>
        <w:t>Tenure</w:t>
      </w:r>
    </w:p>
    <w:p w14:paraId="5DFA8481" w14:textId="556E2AE3" w:rsidR="005378D7" w:rsidRPr="005B3848" w:rsidRDefault="00F5402C" w:rsidP="3463CEED">
      <w:pPr>
        <w:spacing w:after="0" w:line="276" w:lineRule="auto"/>
        <w:jc w:val="both"/>
        <w:rPr>
          <w:rFonts w:eastAsia="Times New Roman"/>
          <w:b/>
          <w:bCs/>
          <w:color w:val="000000"/>
          <w:u w:val="single"/>
          <w:lang w:val="en-US" w:eastAsia="en-GB"/>
        </w:rPr>
      </w:pPr>
      <w:r w:rsidRPr="3463CEED">
        <w:rPr>
          <w:rFonts w:eastAsia="Times New Roman"/>
          <w:color w:val="000000" w:themeColor="text1"/>
          <w:lang w:eastAsia="en-IE"/>
        </w:rPr>
        <w:t>The Minister for Enterprise, T</w:t>
      </w:r>
      <w:r w:rsidR="00963C55">
        <w:rPr>
          <w:rFonts w:eastAsia="Times New Roman"/>
          <w:color w:val="000000" w:themeColor="text1"/>
          <w:lang w:eastAsia="en-IE"/>
        </w:rPr>
        <w:t>ourism</w:t>
      </w:r>
      <w:r w:rsidRPr="3463CEED">
        <w:rPr>
          <w:rFonts w:eastAsia="Times New Roman"/>
          <w:color w:val="000000" w:themeColor="text1"/>
          <w:lang w:eastAsia="en-IE"/>
        </w:rPr>
        <w:t xml:space="preserve"> and Employment will appoint the </w:t>
      </w:r>
      <w:r w:rsidR="7F949411" w:rsidRPr="3463CEED">
        <w:rPr>
          <w:rFonts w:eastAsia="Times New Roman"/>
          <w:color w:val="000000" w:themeColor="text1"/>
          <w:lang w:eastAsia="en-IE"/>
        </w:rPr>
        <w:t xml:space="preserve">panel of </w:t>
      </w:r>
      <w:r w:rsidRPr="3463CEED">
        <w:rPr>
          <w:rFonts w:eastAsia="Times New Roman"/>
          <w:color w:val="000000" w:themeColor="text1"/>
          <w:lang w:eastAsia="en-IE"/>
        </w:rPr>
        <w:t>Adjudication Officer</w:t>
      </w:r>
      <w:r w:rsidR="5106AE91" w:rsidRPr="3463CEED">
        <w:rPr>
          <w:rFonts w:eastAsia="Times New Roman"/>
          <w:color w:val="000000" w:themeColor="text1"/>
          <w:lang w:eastAsia="en-IE"/>
        </w:rPr>
        <w:t>s</w:t>
      </w:r>
      <w:r w:rsidRPr="3463CEED">
        <w:rPr>
          <w:rFonts w:eastAsia="Times New Roman"/>
          <w:color w:val="000000" w:themeColor="text1"/>
          <w:lang w:eastAsia="en-IE"/>
        </w:rPr>
        <w:t xml:space="preserve">. </w:t>
      </w:r>
      <w:r w:rsidR="005378D7" w:rsidRPr="3463CEED">
        <w:rPr>
          <w:rFonts w:eastAsia="Times New Roman"/>
          <w:color w:val="000000" w:themeColor="text1"/>
          <w:lang w:eastAsia="en-IE"/>
        </w:rPr>
        <w:t>The appointment</w:t>
      </w:r>
      <w:r w:rsidR="66809F64" w:rsidRPr="3463CEED">
        <w:rPr>
          <w:rFonts w:eastAsia="Times New Roman"/>
          <w:color w:val="000000" w:themeColor="text1"/>
          <w:lang w:eastAsia="en-IE"/>
        </w:rPr>
        <w:t>s to the panel</w:t>
      </w:r>
      <w:r w:rsidR="005378D7" w:rsidRPr="3463CEED">
        <w:rPr>
          <w:rFonts w:eastAsia="Times New Roman"/>
          <w:color w:val="000000" w:themeColor="text1"/>
          <w:lang w:eastAsia="en-IE"/>
        </w:rPr>
        <w:t xml:space="preserve"> will be for a fixed term of up to 5 years, </w:t>
      </w:r>
      <w:r w:rsidR="00795EFD">
        <w:rPr>
          <w:rFonts w:eastAsia="Times New Roman"/>
          <w:color w:val="000000" w:themeColor="text1"/>
          <w:lang w:eastAsia="en-IE"/>
        </w:rPr>
        <w:t xml:space="preserve">potentially </w:t>
      </w:r>
      <w:r w:rsidR="005378D7" w:rsidRPr="3463CEED">
        <w:rPr>
          <w:rFonts w:eastAsia="Times New Roman"/>
          <w:color w:val="000000" w:themeColor="text1"/>
          <w:lang w:eastAsia="en-IE"/>
        </w:rPr>
        <w:t>renewable once</w:t>
      </w:r>
      <w:r w:rsidR="00795EFD">
        <w:rPr>
          <w:rFonts w:eastAsia="Times New Roman"/>
          <w:color w:val="000000" w:themeColor="text1"/>
          <w:lang w:eastAsia="en-IE"/>
        </w:rPr>
        <w:t>.</w:t>
      </w:r>
    </w:p>
    <w:p w14:paraId="6EBA2A0B" w14:textId="77777777" w:rsidR="005378D7" w:rsidRPr="005B3848" w:rsidRDefault="005378D7" w:rsidP="00630A3E">
      <w:pPr>
        <w:spacing w:after="0" w:line="276" w:lineRule="auto"/>
        <w:jc w:val="both"/>
        <w:rPr>
          <w:rFonts w:eastAsia="Times New Roman" w:cstheme="minorHAnsi"/>
          <w:color w:val="000000"/>
          <w:lang w:eastAsia="en-IE"/>
        </w:rPr>
      </w:pPr>
    </w:p>
    <w:p w14:paraId="00EE4C5F" w14:textId="0BB33139" w:rsidR="005378D7" w:rsidRPr="00182C17" w:rsidRDefault="005378D7" w:rsidP="00630A3E">
      <w:pPr>
        <w:spacing w:after="0" w:line="276" w:lineRule="auto"/>
        <w:jc w:val="both"/>
        <w:rPr>
          <w:rFonts w:eastAsia="Times New Roman" w:cstheme="minorHAnsi"/>
          <w:b/>
          <w:color w:val="000000"/>
          <w:u w:val="single"/>
          <w:lang w:val="en-US" w:eastAsia="en-GB"/>
        </w:rPr>
      </w:pPr>
      <w:r w:rsidRPr="00182C17">
        <w:rPr>
          <w:rFonts w:eastAsia="Times New Roman" w:cstheme="minorHAnsi"/>
          <w:b/>
          <w:color w:val="000000"/>
          <w:u w:val="single"/>
          <w:lang w:val="en-US" w:eastAsia="en-GB"/>
        </w:rPr>
        <w:t>Working Pattern</w:t>
      </w:r>
    </w:p>
    <w:p w14:paraId="7E62BEB0" w14:textId="74F5F322" w:rsidR="009A46A8" w:rsidRPr="009A46A8" w:rsidRDefault="009A46A8" w:rsidP="009A46A8">
      <w:pPr>
        <w:spacing w:line="276" w:lineRule="auto"/>
        <w:jc w:val="both"/>
        <w:rPr>
          <w:rFonts w:cstheme="minorHAnsi"/>
        </w:rPr>
      </w:pPr>
      <w:r w:rsidRPr="009A46A8">
        <w:rPr>
          <w:rFonts w:cstheme="minorHAnsi"/>
        </w:rPr>
        <w:t>Appointment as an Adjudicat</w:t>
      </w:r>
      <w:r>
        <w:rPr>
          <w:rFonts w:cstheme="minorHAnsi"/>
        </w:rPr>
        <w:t>ion Officer</w:t>
      </w:r>
      <w:r w:rsidRPr="009A46A8">
        <w:rPr>
          <w:rFonts w:cstheme="minorHAnsi"/>
        </w:rPr>
        <w:t xml:space="preserve"> does not guarantee assignment to any one or more actual cases. If an Adjudicat</w:t>
      </w:r>
      <w:r w:rsidR="00403216">
        <w:rPr>
          <w:rFonts w:cstheme="minorHAnsi"/>
        </w:rPr>
        <w:t xml:space="preserve">ion Officer </w:t>
      </w:r>
      <w:r w:rsidRPr="009A46A8">
        <w:rPr>
          <w:rFonts w:cstheme="minorHAnsi"/>
        </w:rPr>
        <w:t xml:space="preserve">is assigned </w:t>
      </w:r>
      <w:r w:rsidR="00B13D93">
        <w:rPr>
          <w:rFonts w:cstheme="minorHAnsi"/>
        </w:rPr>
        <w:t xml:space="preserve">by the Chief Adjudication Officer </w:t>
      </w:r>
      <w:r w:rsidRPr="009A46A8">
        <w:rPr>
          <w:rFonts w:cstheme="minorHAnsi"/>
        </w:rPr>
        <w:t>to a case, the time commitment required will depend on the case to which the Adjudicat</w:t>
      </w:r>
      <w:r w:rsidR="007D62CB">
        <w:rPr>
          <w:rFonts w:cstheme="minorHAnsi"/>
        </w:rPr>
        <w:t xml:space="preserve">ion Officer </w:t>
      </w:r>
      <w:r w:rsidRPr="009A46A8">
        <w:rPr>
          <w:rFonts w:cstheme="minorHAnsi"/>
        </w:rPr>
        <w:t>is assigned. Adjudicat</w:t>
      </w:r>
      <w:r w:rsidR="007D62CB">
        <w:rPr>
          <w:rFonts w:cstheme="minorHAnsi"/>
        </w:rPr>
        <w:t>ion Officers</w:t>
      </w:r>
      <w:r w:rsidRPr="009A46A8">
        <w:rPr>
          <w:rFonts w:cstheme="minorHAnsi"/>
        </w:rPr>
        <w:t xml:space="preserve"> are under no obligation to accept any assignment offered. </w:t>
      </w:r>
    </w:p>
    <w:p w14:paraId="1B5775EA" w14:textId="1E2B7D79" w:rsidR="007D62CB" w:rsidRDefault="007D62CB" w:rsidP="007D62CB">
      <w:pPr>
        <w:spacing w:after="0" w:line="276" w:lineRule="auto"/>
        <w:jc w:val="both"/>
        <w:rPr>
          <w:rFonts w:eastAsia="Times New Roman" w:cstheme="minorHAnsi"/>
          <w:b/>
          <w:color w:val="000000"/>
          <w:u w:val="single"/>
          <w:lang w:val="en-US" w:eastAsia="en-GB"/>
        </w:rPr>
      </w:pPr>
      <w:r w:rsidRPr="005B3848">
        <w:rPr>
          <w:rFonts w:eastAsia="Times New Roman" w:cstheme="minorHAnsi"/>
          <w:b/>
          <w:color w:val="000000"/>
          <w:u w:val="single"/>
          <w:lang w:val="en-US" w:eastAsia="en-GB"/>
        </w:rPr>
        <w:t>Location</w:t>
      </w:r>
    </w:p>
    <w:p w14:paraId="5633C69E" w14:textId="1F88BD23" w:rsidR="007D62CB" w:rsidRDefault="001A32A1" w:rsidP="00FA6771">
      <w:pPr>
        <w:spacing w:line="276" w:lineRule="auto"/>
        <w:jc w:val="both"/>
        <w:rPr>
          <w:rFonts w:cstheme="minorHAnsi"/>
          <w:b/>
        </w:rPr>
      </w:pPr>
      <w:r>
        <w:rPr>
          <w:rFonts w:eastAsia="Times New Roman"/>
          <w:color w:val="000000" w:themeColor="text1"/>
          <w:lang w:eastAsia="en-IE"/>
        </w:rPr>
        <w:t xml:space="preserve">It is anticipated that </w:t>
      </w:r>
      <w:r w:rsidR="00666F02">
        <w:rPr>
          <w:rFonts w:eastAsia="Times New Roman"/>
          <w:color w:val="000000" w:themeColor="text1"/>
          <w:lang w:eastAsia="en-IE"/>
        </w:rPr>
        <w:t xml:space="preserve">Adjudication Officers will work in a </w:t>
      </w:r>
      <w:r w:rsidR="007F6FDA">
        <w:rPr>
          <w:rFonts w:eastAsia="Times New Roman"/>
          <w:color w:val="000000" w:themeColor="text1"/>
          <w:lang w:eastAsia="en-IE"/>
        </w:rPr>
        <w:t xml:space="preserve">hybrid manner with </w:t>
      </w:r>
      <w:r>
        <w:rPr>
          <w:rFonts w:eastAsia="Times New Roman"/>
          <w:color w:val="000000" w:themeColor="text1"/>
          <w:lang w:eastAsia="en-IE"/>
        </w:rPr>
        <w:t xml:space="preserve">hearings </w:t>
      </w:r>
      <w:r w:rsidR="00AF18E4">
        <w:rPr>
          <w:rFonts w:eastAsia="Times New Roman"/>
          <w:color w:val="000000" w:themeColor="text1"/>
          <w:lang w:eastAsia="en-IE"/>
        </w:rPr>
        <w:t>taking place</w:t>
      </w:r>
      <w:r w:rsidR="00AC6EDD">
        <w:rPr>
          <w:rFonts w:eastAsia="Times New Roman"/>
          <w:color w:val="000000" w:themeColor="text1"/>
          <w:lang w:eastAsia="en-IE"/>
        </w:rPr>
        <w:t xml:space="preserve"> </w:t>
      </w:r>
      <w:r w:rsidR="002A486C">
        <w:rPr>
          <w:rFonts w:eastAsia="Times New Roman"/>
          <w:color w:val="000000" w:themeColor="text1"/>
          <w:lang w:eastAsia="en-IE"/>
        </w:rPr>
        <w:t>in person,</w:t>
      </w:r>
      <w:r w:rsidR="007F6FDA">
        <w:rPr>
          <w:rFonts w:eastAsia="Times New Roman"/>
          <w:color w:val="000000" w:themeColor="text1"/>
          <w:lang w:eastAsia="en-IE"/>
        </w:rPr>
        <w:t xml:space="preserve"> </w:t>
      </w:r>
      <w:r w:rsidR="005410AE" w:rsidRPr="3463CEED">
        <w:rPr>
          <w:rFonts w:eastAsia="Times New Roman"/>
          <w:color w:val="000000" w:themeColor="text1"/>
          <w:lang w:eastAsia="en-IE"/>
        </w:rPr>
        <w:t>in</w:t>
      </w:r>
      <w:r w:rsidR="007D62CB" w:rsidRPr="3463CEED">
        <w:rPr>
          <w:rFonts w:eastAsia="Times New Roman"/>
          <w:color w:val="000000" w:themeColor="text1"/>
          <w:lang w:eastAsia="en-IE"/>
        </w:rPr>
        <w:t xml:space="preserve"> </w:t>
      </w:r>
      <w:r w:rsidR="005410AE">
        <w:rPr>
          <w:rFonts w:eastAsia="Times New Roman"/>
          <w:color w:val="000000" w:themeColor="text1"/>
          <w:lang w:eastAsia="en-IE"/>
        </w:rPr>
        <w:t xml:space="preserve">the </w:t>
      </w:r>
      <w:r w:rsidR="007D62CB" w:rsidRPr="3463CEED">
        <w:rPr>
          <w:rFonts w:eastAsia="Times New Roman"/>
          <w:color w:val="000000" w:themeColor="text1"/>
          <w:lang w:eastAsia="en-IE"/>
        </w:rPr>
        <w:t>Dublin</w:t>
      </w:r>
      <w:r w:rsidR="005410AE">
        <w:rPr>
          <w:rFonts w:eastAsia="Times New Roman"/>
          <w:color w:val="000000" w:themeColor="text1"/>
          <w:lang w:eastAsia="en-IE"/>
        </w:rPr>
        <w:t xml:space="preserve"> area</w:t>
      </w:r>
      <w:r w:rsidR="007F6FDA">
        <w:rPr>
          <w:rFonts w:eastAsia="Times New Roman"/>
          <w:color w:val="000000" w:themeColor="text1"/>
          <w:lang w:eastAsia="en-IE"/>
        </w:rPr>
        <w:t>.</w:t>
      </w:r>
    </w:p>
    <w:p w14:paraId="71518918" w14:textId="29A8FFAD" w:rsidR="00FA08BD" w:rsidRPr="00EF0F6C" w:rsidRDefault="00FA08BD" w:rsidP="00EF0F6C">
      <w:pPr>
        <w:spacing w:after="0" w:line="276" w:lineRule="auto"/>
        <w:jc w:val="both"/>
        <w:rPr>
          <w:rFonts w:cstheme="minorHAnsi"/>
          <w:b/>
          <w:u w:val="single"/>
        </w:rPr>
      </w:pPr>
      <w:r w:rsidRPr="00EF0F6C">
        <w:rPr>
          <w:rFonts w:cstheme="minorHAnsi"/>
          <w:b/>
          <w:u w:val="single"/>
        </w:rPr>
        <w:t>Independence of</w:t>
      </w:r>
      <w:r w:rsidR="005B5F94" w:rsidRPr="00EF0F6C">
        <w:rPr>
          <w:rFonts w:cstheme="minorHAnsi"/>
          <w:b/>
          <w:u w:val="single"/>
        </w:rPr>
        <w:t xml:space="preserve"> </w:t>
      </w:r>
      <w:r w:rsidR="005378D7" w:rsidRPr="00EF0F6C">
        <w:rPr>
          <w:rFonts w:cstheme="minorHAnsi"/>
          <w:b/>
          <w:u w:val="single"/>
        </w:rPr>
        <w:t>Adjudication Officer</w:t>
      </w:r>
      <w:r w:rsidR="00A4563C" w:rsidRPr="00EF0F6C">
        <w:rPr>
          <w:rFonts w:cstheme="minorHAnsi"/>
          <w:b/>
          <w:u w:val="single"/>
        </w:rPr>
        <w:t>s</w:t>
      </w:r>
    </w:p>
    <w:p w14:paraId="1B1ECC64" w14:textId="1B6D593C" w:rsidR="005378D7" w:rsidRDefault="00FA08BD" w:rsidP="00FA6771">
      <w:pPr>
        <w:spacing w:after="0" w:line="276" w:lineRule="auto"/>
        <w:jc w:val="both"/>
        <w:rPr>
          <w:rFonts w:cstheme="minorHAnsi"/>
        </w:rPr>
      </w:pPr>
      <w:r w:rsidRPr="005378D7">
        <w:rPr>
          <w:rFonts w:cstheme="minorHAnsi"/>
        </w:rPr>
        <w:t>Adjudication Officer</w:t>
      </w:r>
      <w:r w:rsidR="000475F4">
        <w:rPr>
          <w:rFonts w:cstheme="minorHAnsi"/>
        </w:rPr>
        <w:t>s are independent in the performance of their functions and</w:t>
      </w:r>
      <w:r w:rsidRPr="005378D7">
        <w:rPr>
          <w:rFonts w:cstheme="minorHAnsi"/>
        </w:rPr>
        <w:t xml:space="preserve"> shall not, during their term of appointment</w:t>
      </w:r>
      <w:r w:rsidR="002A486C">
        <w:rPr>
          <w:rFonts w:cstheme="minorHAnsi"/>
        </w:rPr>
        <w:t>:</w:t>
      </w:r>
      <w:r w:rsidRPr="005378D7">
        <w:rPr>
          <w:rFonts w:cstheme="minorHAnsi"/>
        </w:rPr>
        <w:t xml:space="preserve"> </w:t>
      </w:r>
    </w:p>
    <w:p w14:paraId="731CC115" w14:textId="6EECBFA1" w:rsidR="00FA08BD" w:rsidRPr="005378D7" w:rsidRDefault="00FA08BD" w:rsidP="00FA6771">
      <w:pPr>
        <w:pStyle w:val="ListParagraph"/>
        <w:numPr>
          <w:ilvl w:val="0"/>
          <w:numId w:val="29"/>
        </w:numPr>
        <w:spacing w:after="0" w:line="276" w:lineRule="auto"/>
        <w:jc w:val="both"/>
        <w:rPr>
          <w:rFonts w:cstheme="minorHAnsi"/>
        </w:rPr>
      </w:pPr>
      <w:r w:rsidRPr="005378D7">
        <w:rPr>
          <w:rFonts w:cstheme="minorHAnsi"/>
        </w:rPr>
        <w:lastRenderedPageBreak/>
        <w:t xml:space="preserve">participate in an investigation, by the </w:t>
      </w:r>
      <w:r w:rsidR="00810492">
        <w:rPr>
          <w:rFonts w:cstheme="minorHAnsi"/>
        </w:rPr>
        <w:t>CCPC</w:t>
      </w:r>
      <w:r w:rsidRPr="005378D7">
        <w:rPr>
          <w:rFonts w:cstheme="minorHAnsi"/>
        </w:rPr>
        <w:t>, of a suspected infringement of relevant competition law, or</w:t>
      </w:r>
    </w:p>
    <w:p w14:paraId="6F9602C3" w14:textId="5BE08AED" w:rsidR="00FA08BD" w:rsidRDefault="00FA08BD" w:rsidP="00FA6771">
      <w:pPr>
        <w:pStyle w:val="ListParagraph"/>
        <w:numPr>
          <w:ilvl w:val="0"/>
          <w:numId w:val="26"/>
        </w:numPr>
        <w:spacing w:after="0" w:line="276" w:lineRule="auto"/>
        <w:ind w:left="360"/>
        <w:jc w:val="both"/>
        <w:rPr>
          <w:rFonts w:cstheme="minorHAnsi"/>
        </w:rPr>
      </w:pPr>
      <w:r w:rsidRPr="005378D7">
        <w:rPr>
          <w:rFonts w:cstheme="minorHAnsi"/>
        </w:rPr>
        <w:t xml:space="preserve">act as authorised officer under </w:t>
      </w:r>
      <w:r w:rsidR="00760E6D">
        <w:rPr>
          <w:rFonts w:cstheme="minorHAnsi"/>
        </w:rPr>
        <w:t>–</w:t>
      </w:r>
    </w:p>
    <w:p w14:paraId="682FAC4B" w14:textId="77777777" w:rsidR="00760E6D" w:rsidRPr="005378D7" w:rsidRDefault="00760E6D" w:rsidP="00FA6771">
      <w:pPr>
        <w:pStyle w:val="ListParagraph"/>
        <w:spacing w:after="0" w:line="276" w:lineRule="auto"/>
        <w:ind w:left="360"/>
        <w:jc w:val="both"/>
        <w:rPr>
          <w:rFonts w:cstheme="minorHAnsi"/>
        </w:rPr>
      </w:pPr>
    </w:p>
    <w:p w14:paraId="172E2968" w14:textId="40314B65" w:rsidR="00FA08BD" w:rsidRPr="005378D7" w:rsidRDefault="00FA08BD" w:rsidP="00FA6771">
      <w:pPr>
        <w:pStyle w:val="ListParagraph"/>
        <w:numPr>
          <w:ilvl w:val="1"/>
          <w:numId w:val="26"/>
        </w:numPr>
        <w:spacing w:after="0" w:line="276" w:lineRule="auto"/>
        <w:jc w:val="both"/>
        <w:rPr>
          <w:rFonts w:cstheme="minorHAnsi"/>
        </w:rPr>
      </w:pPr>
      <w:r w:rsidRPr="005378D7">
        <w:rPr>
          <w:rFonts w:cstheme="minorHAnsi"/>
          <w:iCs/>
        </w:rPr>
        <w:t>section 15G</w:t>
      </w:r>
      <w:r w:rsidRPr="005378D7">
        <w:rPr>
          <w:rFonts w:cstheme="minorHAnsi"/>
        </w:rPr>
        <w:t xml:space="preserve"> of the </w:t>
      </w:r>
      <w:r w:rsidR="001D4EF4">
        <w:rPr>
          <w:rFonts w:cstheme="minorHAnsi"/>
        </w:rPr>
        <w:t>2002</w:t>
      </w:r>
      <w:r w:rsidR="00DC2160">
        <w:rPr>
          <w:rFonts w:cstheme="minorHAnsi"/>
        </w:rPr>
        <w:t xml:space="preserve"> Act</w:t>
      </w:r>
      <w:r w:rsidRPr="005378D7">
        <w:rPr>
          <w:rFonts w:cstheme="minorHAnsi"/>
        </w:rPr>
        <w:t>,</w:t>
      </w:r>
    </w:p>
    <w:p w14:paraId="052991FD" w14:textId="37F3758D" w:rsidR="00FA08BD" w:rsidRPr="007342A8" w:rsidRDefault="007342A8" w:rsidP="00FA6771">
      <w:pPr>
        <w:pStyle w:val="ListParagraph"/>
        <w:numPr>
          <w:ilvl w:val="1"/>
          <w:numId w:val="26"/>
        </w:numPr>
        <w:spacing w:line="276" w:lineRule="auto"/>
        <w:jc w:val="both"/>
        <w:rPr>
          <w:rFonts w:cstheme="minorHAnsi"/>
        </w:rPr>
      </w:pPr>
      <w:r>
        <w:rPr>
          <w:rFonts w:cstheme="minorHAnsi"/>
          <w:iCs/>
        </w:rPr>
        <w:t>s</w:t>
      </w:r>
      <w:r w:rsidR="00FA08BD" w:rsidRPr="007342A8">
        <w:rPr>
          <w:rFonts w:cstheme="minorHAnsi"/>
          <w:iCs/>
        </w:rPr>
        <w:t>ection 35</w:t>
      </w:r>
      <w:r w:rsidR="00FA08BD" w:rsidRPr="007342A8">
        <w:rPr>
          <w:rFonts w:cstheme="minorHAnsi"/>
        </w:rPr>
        <w:t xml:space="preserve"> (insofar as it relates to investigations of suspected infringements of relevant competition law) of the Competition and Consumer Protection Act 2014, or</w:t>
      </w:r>
    </w:p>
    <w:p w14:paraId="7CCA2638" w14:textId="012CA7E9" w:rsidR="00286479" w:rsidRPr="007342A8" w:rsidRDefault="00FA08BD" w:rsidP="00FA6771">
      <w:pPr>
        <w:pStyle w:val="ListParagraph"/>
        <w:numPr>
          <w:ilvl w:val="1"/>
          <w:numId w:val="26"/>
        </w:numPr>
        <w:spacing w:line="480" w:lineRule="auto"/>
        <w:jc w:val="both"/>
        <w:rPr>
          <w:rFonts w:cstheme="minorHAnsi"/>
        </w:rPr>
      </w:pPr>
      <w:r w:rsidRPr="007342A8">
        <w:rPr>
          <w:rFonts w:cstheme="minorHAnsi"/>
        </w:rPr>
        <w:t>the Communications Regulation Act 2002.</w:t>
      </w:r>
    </w:p>
    <w:p w14:paraId="41661EE2" w14:textId="0C2E90BC" w:rsidR="00C853DB" w:rsidRPr="00EF0F6C" w:rsidRDefault="00C853DB" w:rsidP="00497DF5">
      <w:pPr>
        <w:spacing w:after="0" w:line="276" w:lineRule="auto"/>
        <w:jc w:val="both"/>
        <w:rPr>
          <w:rFonts w:cstheme="minorHAnsi"/>
          <w:b/>
          <w:u w:val="single"/>
        </w:rPr>
      </w:pPr>
      <w:r w:rsidRPr="00EF0F6C">
        <w:rPr>
          <w:rFonts w:cstheme="minorHAnsi"/>
          <w:b/>
          <w:u w:val="single"/>
        </w:rPr>
        <w:t>Conflic</w:t>
      </w:r>
      <w:r w:rsidR="005B5F94" w:rsidRPr="00EF0F6C">
        <w:rPr>
          <w:rFonts w:cstheme="minorHAnsi"/>
          <w:b/>
          <w:u w:val="single"/>
        </w:rPr>
        <w:t>t</w:t>
      </w:r>
      <w:r w:rsidRPr="00EF0F6C">
        <w:rPr>
          <w:rFonts w:cstheme="minorHAnsi"/>
          <w:b/>
          <w:u w:val="single"/>
        </w:rPr>
        <w:t>s of interest and Registrable Interests</w:t>
      </w:r>
    </w:p>
    <w:p w14:paraId="33F150E7" w14:textId="225A9EC1" w:rsidR="00A67FD0" w:rsidRDefault="00E77499" w:rsidP="00497DF5">
      <w:pPr>
        <w:pStyle w:val="NoSpacing"/>
        <w:spacing w:line="276" w:lineRule="auto"/>
        <w:jc w:val="both"/>
      </w:pPr>
      <w:r>
        <w:t xml:space="preserve">Candidates are directed to Regulation 9 of the 2023 Regulations, which provides that an </w:t>
      </w:r>
      <w:r w:rsidR="006E3CAD">
        <w:t>A</w:t>
      </w:r>
      <w:r>
        <w:t xml:space="preserve">djudication </w:t>
      </w:r>
      <w:r w:rsidR="006E3CAD">
        <w:t>O</w:t>
      </w:r>
      <w:r>
        <w:t xml:space="preserve">fficer who </w:t>
      </w:r>
      <w:r w:rsidRPr="00E77499">
        <w:t>receives remuneration from a source other than the competent authority that gives rise to a conflict of interest shall declare the remuneration and the conflict to the relevant Minister</w:t>
      </w:r>
      <w:r>
        <w:t xml:space="preserve">. This obligation applies at the time of nomination for appointment as an </w:t>
      </w:r>
      <w:r w:rsidR="006F1CD3">
        <w:t>A</w:t>
      </w:r>
      <w:r>
        <w:t xml:space="preserve">djudication </w:t>
      </w:r>
      <w:r w:rsidR="006F1CD3">
        <w:t>O</w:t>
      </w:r>
      <w:r>
        <w:t xml:space="preserve">fficer, upon renewal of appointment, and throughout the </w:t>
      </w:r>
      <w:r w:rsidR="006F1CD3">
        <w:t>A</w:t>
      </w:r>
      <w:r>
        <w:t xml:space="preserve">djudication </w:t>
      </w:r>
      <w:r w:rsidR="006F1CD3">
        <w:t>O</w:t>
      </w:r>
      <w:r>
        <w:t xml:space="preserve">fficer’s term. </w:t>
      </w:r>
    </w:p>
    <w:p w14:paraId="0FA48D01" w14:textId="77777777" w:rsidR="00A67FD0" w:rsidRDefault="00A67FD0" w:rsidP="00497DF5">
      <w:pPr>
        <w:spacing w:after="0" w:line="276" w:lineRule="auto"/>
        <w:jc w:val="both"/>
        <w:rPr>
          <w:rFonts w:cstheme="minorHAnsi"/>
          <w:b/>
        </w:rPr>
      </w:pPr>
    </w:p>
    <w:p w14:paraId="0B8EFD72" w14:textId="0F349B7B" w:rsidR="00286479" w:rsidRPr="00EF0F6C" w:rsidRDefault="00454195" w:rsidP="00497DF5">
      <w:pPr>
        <w:spacing w:after="0" w:line="276" w:lineRule="auto"/>
        <w:jc w:val="both"/>
        <w:rPr>
          <w:rFonts w:cstheme="minorHAnsi"/>
          <w:b/>
          <w:u w:val="single"/>
        </w:rPr>
      </w:pPr>
      <w:r w:rsidRPr="00EF0F6C">
        <w:rPr>
          <w:rFonts w:cstheme="minorHAnsi"/>
          <w:b/>
          <w:u w:val="single"/>
        </w:rPr>
        <w:t xml:space="preserve">Health and Character </w:t>
      </w:r>
    </w:p>
    <w:p w14:paraId="2AD96CD4" w14:textId="1A4C04C2" w:rsidR="00455BEC" w:rsidRDefault="00390C24" w:rsidP="00497DF5">
      <w:pPr>
        <w:autoSpaceDE w:val="0"/>
        <w:autoSpaceDN w:val="0"/>
        <w:adjustRightInd w:val="0"/>
        <w:spacing w:after="0" w:line="276" w:lineRule="auto"/>
        <w:jc w:val="both"/>
        <w:rPr>
          <w:rFonts w:cstheme="minorHAnsi"/>
        </w:rPr>
      </w:pPr>
      <w:r w:rsidRPr="00390C24">
        <w:rPr>
          <w:rFonts w:cstheme="minorHAnsi"/>
        </w:rPr>
        <w:t>Candidates must be in good health, capable and competent of carrying out the work assigned</w:t>
      </w:r>
      <w:r w:rsidR="00E42085">
        <w:rPr>
          <w:rFonts w:cstheme="minorHAnsi"/>
        </w:rPr>
        <w:t xml:space="preserve"> </w:t>
      </w:r>
      <w:r w:rsidRPr="00390C24">
        <w:rPr>
          <w:rFonts w:cstheme="minorHAnsi"/>
        </w:rPr>
        <w:t xml:space="preserve">to them, and they must be of good character. Those under consideration for </w:t>
      </w:r>
      <w:r w:rsidR="008E0AD9">
        <w:rPr>
          <w:rFonts w:cstheme="minorHAnsi"/>
        </w:rPr>
        <w:t>the</w:t>
      </w:r>
      <w:r w:rsidRPr="00390C24">
        <w:rPr>
          <w:rFonts w:cstheme="minorHAnsi"/>
        </w:rPr>
        <w:t xml:space="preserve"> position will be</w:t>
      </w:r>
      <w:r w:rsidR="00E42085">
        <w:rPr>
          <w:rFonts w:cstheme="minorHAnsi"/>
        </w:rPr>
        <w:t xml:space="preserve"> </w:t>
      </w:r>
      <w:r w:rsidRPr="00390C24">
        <w:rPr>
          <w:rFonts w:cstheme="minorHAnsi"/>
        </w:rPr>
        <w:t xml:space="preserve">required to complete a health and character declaration. </w:t>
      </w:r>
    </w:p>
    <w:p w14:paraId="6A890A99" w14:textId="77777777" w:rsidR="00E42085" w:rsidRDefault="00E42085" w:rsidP="00497DF5">
      <w:pPr>
        <w:autoSpaceDE w:val="0"/>
        <w:autoSpaceDN w:val="0"/>
        <w:adjustRightInd w:val="0"/>
        <w:spacing w:after="0" w:line="276" w:lineRule="auto"/>
        <w:jc w:val="both"/>
        <w:rPr>
          <w:rFonts w:cstheme="minorHAnsi"/>
        </w:rPr>
      </w:pPr>
    </w:p>
    <w:p w14:paraId="5B4F1918" w14:textId="3C0139F3" w:rsidR="000D266F" w:rsidRDefault="00390C24" w:rsidP="1A4D2853">
      <w:pPr>
        <w:autoSpaceDE w:val="0"/>
        <w:autoSpaceDN w:val="0"/>
        <w:adjustRightInd w:val="0"/>
        <w:spacing w:after="0" w:line="276" w:lineRule="auto"/>
        <w:jc w:val="both"/>
        <w:rPr>
          <w:rFonts w:eastAsia="Tahoma" w:cs="Tahoma"/>
          <w:b/>
          <w:bCs/>
          <w:u w:val="single"/>
          <w:lang w:val="en-US"/>
        </w:rPr>
      </w:pPr>
      <w:r w:rsidRPr="1A4D2853">
        <w:t xml:space="preserve">References </w:t>
      </w:r>
      <w:r w:rsidR="00E308F3" w:rsidRPr="1A4D2853">
        <w:t xml:space="preserve">may </w:t>
      </w:r>
      <w:r w:rsidRPr="1A4D2853">
        <w:t>be sought</w:t>
      </w:r>
      <w:r w:rsidR="00573525">
        <w:t xml:space="preserve"> and the CCPC may contact candidates to</w:t>
      </w:r>
      <w:r w:rsidR="000421A0">
        <w:t xml:space="preserve"> discuss the role. </w:t>
      </w:r>
      <w:r w:rsidRPr="1A4D2853">
        <w:rPr>
          <w:rFonts w:eastAsia="Tahoma" w:cs="Tahoma"/>
          <w:b/>
          <w:bCs/>
          <w:u w:val="single"/>
          <w:lang w:val="en-US"/>
        </w:rPr>
        <w:br w:type="page"/>
      </w:r>
    </w:p>
    <w:p w14:paraId="25517534" w14:textId="77777777" w:rsidR="00EC4713" w:rsidRDefault="00EC4713" w:rsidP="00286479">
      <w:pPr>
        <w:rPr>
          <w:rFonts w:eastAsia="Tahoma" w:cs="Tahoma"/>
          <w:b/>
          <w:u w:val="single"/>
          <w:lang w:val="en-US"/>
        </w:rPr>
      </w:pPr>
    </w:p>
    <w:p w14:paraId="6E0373B3" w14:textId="2550BC38" w:rsidR="00AA5F87" w:rsidRDefault="0064712E" w:rsidP="00286479">
      <w:pPr>
        <w:rPr>
          <w:rFonts w:eastAsia="Tahoma" w:cs="Tahoma"/>
          <w:b/>
          <w:u w:val="single"/>
          <w:lang w:val="en-US"/>
        </w:rPr>
      </w:pPr>
      <w:r w:rsidRPr="00B61B9F">
        <w:rPr>
          <w:rFonts w:eastAsia="Tahoma" w:cs="Tahoma"/>
          <w:b/>
          <w:u w:val="single"/>
          <w:lang w:val="en-US"/>
        </w:rPr>
        <w:t>Appendix 2</w:t>
      </w:r>
    </w:p>
    <w:p w14:paraId="34833EDB" w14:textId="51F75C2E" w:rsidR="009C439B" w:rsidRDefault="00FC4BE5" w:rsidP="009C439B">
      <w:pPr>
        <w:spacing w:after="0" w:line="240" w:lineRule="auto"/>
        <w:rPr>
          <w:rFonts w:eastAsia="Tahoma" w:cs="Tahoma"/>
          <w:b/>
          <w:bCs/>
        </w:rPr>
      </w:pPr>
      <w:r>
        <w:rPr>
          <w:rFonts w:eastAsia="Tahoma" w:cs="Tahoma"/>
          <w:b/>
          <w:lang w:val="en-US"/>
        </w:rPr>
        <w:t xml:space="preserve">Eligibility </w:t>
      </w:r>
      <w:r w:rsidR="009C439B" w:rsidRPr="00B61B9F">
        <w:rPr>
          <w:rFonts w:eastAsia="Tahoma" w:cs="Tahoma"/>
          <w:b/>
          <w:lang w:val="en-US"/>
        </w:rPr>
        <w:t xml:space="preserve">Criteria for appointment </w:t>
      </w:r>
      <w:r w:rsidR="008579ED">
        <w:rPr>
          <w:rFonts w:eastAsia="Tahoma" w:cs="Tahoma"/>
          <w:b/>
          <w:lang w:val="en-US"/>
        </w:rPr>
        <w:t>as</w:t>
      </w:r>
      <w:r w:rsidR="009C439B" w:rsidRPr="00B61B9F">
        <w:rPr>
          <w:rFonts w:eastAsia="Tahoma" w:cs="Tahoma"/>
          <w:b/>
          <w:lang w:val="en-US"/>
        </w:rPr>
        <w:t xml:space="preserve"> Adjudication Officer under Regulation </w:t>
      </w:r>
      <w:r w:rsidR="009C439B">
        <w:rPr>
          <w:rFonts w:eastAsia="Tahoma" w:cs="Tahoma"/>
          <w:b/>
          <w:lang w:val="en-US"/>
        </w:rPr>
        <w:t>3</w:t>
      </w:r>
      <w:r w:rsidR="009C439B" w:rsidRPr="00B61B9F">
        <w:rPr>
          <w:rFonts w:eastAsia="Tahoma" w:cs="Tahoma"/>
          <w:b/>
          <w:lang w:val="en-US"/>
        </w:rPr>
        <w:t xml:space="preserve"> of the Competition Act 2002 (Adjudication Officers) Regulations 2023</w:t>
      </w:r>
      <w:r w:rsidR="009C439B">
        <w:rPr>
          <w:rFonts w:eastAsia="Tahoma" w:cs="Tahoma"/>
          <w:b/>
          <w:lang w:val="en-US"/>
        </w:rPr>
        <w:t xml:space="preserve"> </w:t>
      </w:r>
      <w:r w:rsidR="009C439B" w:rsidRPr="00780E92">
        <w:rPr>
          <w:rFonts w:eastAsia="Tahoma" w:cs="Tahoma"/>
          <w:b/>
          <w:bCs/>
        </w:rPr>
        <w:t>(S.I. No. 476/2023</w:t>
      </w:r>
      <w:r w:rsidR="009C439B">
        <w:rPr>
          <w:rFonts w:eastAsia="Tahoma" w:cs="Tahoma"/>
          <w:b/>
          <w:bCs/>
        </w:rPr>
        <w:t>)</w:t>
      </w:r>
    </w:p>
    <w:p w14:paraId="2A0F3119" w14:textId="77777777" w:rsidR="009C439B" w:rsidRDefault="009C439B" w:rsidP="009C439B">
      <w:pPr>
        <w:spacing w:after="0" w:line="240" w:lineRule="auto"/>
        <w:rPr>
          <w:rFonts w:eastAsia="Tahoma" w:cs="Tahoma"/>
          <w:b/>
          <w:bCs/>
        </w:rPr>
      </w:pPr>
    </w:p>
    <w:p w14:paraId="23DB683F" w14:textId="77777777" w:rsidR="009C439B" w:rsidRDefault="009C439B" w:rsidP="009C439B">
      <w:pPr>
        <w:spacing w:after="0" w:line="240" w:lineRule="auto"/>
      </w:pPr>
      <w:r>
        <w:t>3. (1) A person shall be eligible to be nominated by the competent authority under section 15O of the Principal Act if –</w:t>
      </w:r>
    </w:p>
    <w:p w14:paraId="333AFC66" w14:textId="77777777" w:rsidR="009C439B" w:rsidRDefault="009C439B" w:rsidP="009C439B">
      <w:pPr>
        <w:spacing w:after="0" w:line="240" w:lineRule="auto"/>
      </w:pPr>
    </w:p>
    <w:p w14:paraId="78F1A1C7" w14:textId="77777777" w:rsidR="009C439B" w:rsidRDefault="009C439B" w:rsidP="009C439B">
      <w:pPr>
        <w:spacing w:after="0" w:line="240" w:lineRule="auto"/>
      </w:pPr>
      <w:r>
        <w:t>(a) the person is a fit and proper person to perform the functions of an adjudication officer,</w:t>
      </w:r>
    </w:p>
    <w:p w14:paraId="68D84F7E" w14:textId="77777777" w:rsidR="009C439B" w:rsidRDefault="009C439B" w:rsidP="009C439B">
      <w:pPr>
        <w:spacing w:after="0" w:line="240" w:lineRule="auto"/>
      </w:pPr>
    </w:p>
    <w:p w14:paraId="4D6E8CE2" w14:textId="77777777" w:rsidR="009C439B" w:rsidRDefault="009C439B" w:rsidP="009C439B">
      <w:pPr>
        <w:spacing w:after="0" w:line="240" w:lineRule="auto"/>
      </w:pPr>
      <w:r>
        <w:t>(b) the person satisfies at least one of the following criteria:</w:t>
      </w:r>
    </w:p>
    <w:p w14:paraId="251F9A76" w14:textId="77777777" w:rsidR="009C439B" w:rsidRDefault="009C439B" w:rsidP="009C439B">
      <w:pPr>
        <w:spacing w:after="0" w:line="240" w:lineRule="auto"/>
      </w:pPr>
    </w:p>
    <w:p w14:paraId="48756AF9" w14:textId="77777777" w:rsidR="009C439B" w:rsidRPr="002E1F41" w:rsidRDefault="009C439B" w:rsidP="009C439B">
      <w:pPr>
        <w:spacing w:after="0" w:line="240" w:lineRule="auto"/>
      </w:pPr>
      <w:r>
        <w:t>(</w:t>
      </w:r>
      <w:r w:rsidRPr="002E1F41">
        <w:t>i) subject to section 15P(3) of the Principal Act, the person is a member or employee of the Commission or of the Commission for Communications Regulation;</w:t>
      </w:r>
    </w:p>
    <w:p w14:paraId="5B959E95" w14:textId="77777777" w:rsidR="009C439B" w:rsidRPr="002E1F41" w:rsidRDefault="009C439B" w:rsidP="009C439B">
      <w:pPr>
        <w:spacing w:after="0" w:line="240" w:lineRule="auto"/>
      </w:pPr>
    </w:p>
    <w:p w14:paraId="15F1A8F3" w14:textId="77777777" w:rsidR="009C439B" w:rsidRPr="002E1F41" w:rsidRDefault="009C439B" w:rsidP="009C439B">
      <w:pPr>
        <w:spacing w:after="0" w:line="240" w:lineRule="auto"/>
      </w:pPr>
      <w:r w:rsidRPr="002E1F41">
        <w:t>(ii) the person has, for a period of no less than 5 years –</w:t>
      </w:r>
    </w:p>
    <w:p w14:paraId="72EB3E8D" w14:textId="77777777" w:rsidR="009C439B" w:rsidRPr="002E1F41" w:rsidRDefault="009C439B" w:rsidP="009C439B">
      <w:pPr>
        <w:spacing w:after="0" w:line="240" w:lineRule="auto"/>
      </w:pPr>
    </w:p>
    <w:p w14:paraId="45CBA3FA" w14:textId="77777777" w:rsidR="009C439B" w:rsidRPr="002E1F41" w:rsidRDefault="009C439B" w:rsidP="009C439B">
      <w:pPr>
        <w:spacing w:after="0" w:line="240" w:lineRule="auto"/>
      </w:pPr>
      <w:r w:rsidRPr="002E1F41">
        <w:t>(I) practiced in the State as a barrister or as a solicitor,</w:t>
      </w:r>
    </w:p>
    <w:p w14:paraId="305E984B" w14:textId="77777777" w:rsidR="009C439B" w:rsidRPr="002E1F41" w:rsidRDefault="009C439B" w:rsidP="009C439B">
      <w:pPr>
        <w:spacing w:after="0" w:line="240" w:lineRule="auto"/>
      </w:pPr>
    </w:p>
    <w:p w14:paraId="3805535B" w14:textId="77777777" w:rsidR="009C439B" w:rsidRPr="002E1F41" w:rsidRDefault="009C439B" w:rsidP="009C439B">
      <w:pPr>
        <w:spacing w:after="0" w:line="240" w:lineRule="auto"/>
      </w:pPr>
      <w:r w:rsidRPr="002E1F41">
        <w:t>(II) been a registered lawyer, having the same right of audience as a practising barrister or a solicitor qualified to practise by virtue of Regulation 10 of the European Communities (Lawyers’ Establishment) Regulations 2003 ( S.I. No. 732 of 2003 ), or</w:t>
      </w:r>
    </w:p>
    <w:p w14:paraId="3F5BA94B" w14:textId="77777777" w:rsidR="009C439B" w:rsidRPr="002E1F41" w:rsidRDefault="009C439B" w:rsidP="009C439B">
      <w:pPr>
        <w:spacing w:after="0" w:line="240" w:lineRule="auto"/>
      </w:pPr>
    </w:p>
    <w:p w14:paraId="3A7A76EA" w14:textId="77777777" w:rsidR="009C439B" w:rsidRPr="002E1F41" w:rsidRDefault="009C439B" w:rsidP="009C439B">
      <w:pPr>
        <w:spacing w:after="0" w:line="240" w:lineRule="auto"/>
      </w:pPr>
      <w:r w:rsidRPr="002E1F41">
        <w:t>(III) lawfully practiced as a lawyer, in a manner equivalent to a barrister or a solicitor, in a jurisdiction other than a Member State;</w:t>
      </w:r>
    </w:p>
    <w:p w14:paraId="0730D297" w14:textId="77777777" w:rsidR="009C439B" w:rsidRPr="002E1F41" w:rsidRDefault="009C439B" w:rsidP="009C439B">
      <w:pPr>
        <w:spacing w:after="0" w:line="240" w:lineRule="auto"/>
      </w:pPr>
    </w:p>
    <w:p w14:paraId="770BADB0" w14:textId="77777777" w:rsidR="009C439B" w:rsidRPr="002E1F41" w:rsidRDefault="009C439B" w:rsidP="009C439B">
      <w:pPr>
        <w:spacing w:after="0" w:line="240" w:lineRule="auto"/>
      </w:pPr>
      <w:r w:rsidRPr="002E1F41">
        <w:t>(iii) the person has, in the opinion of the competent authority, demonstrated sufficient expertise in matters of competition law, competition economics or both, to merit such appointment;</w:t>
      </w:r>
    </w:p>
    <w:p w14:paraId="16133A0B" w14:textId="77777777" w:rsidR="009C439B" w:rsidRPr="002E1F41" w:rsidRDefault="009C439B" w:rsidP="009C439B">
      <w:pPr>
        <w:spacing w:after="0" w:line="240" w:lineRule="auto"/>
      </w:pPr>
    </w:p>
    <w:p w14:paraId="7AA66A45" w14:textId="77777777" w:rsidR="009C439B" w:rsidRDefault="009C439B" w:rsidP="009C439B">
      <w:pPr>
        <w:spacing w:after="0" w:line="240" w:lineRule="auto"/>
      </w:pPr>
      <w:r w:rsidRPr="002E1F41">
        <w:t>(iv) the person has, in the opinion of the competent authority, demonstrated expertise in one or more markets, sectors or industries that are, or are likely to be, relevant to the competent authority’s investigations of relevant competition law, and</w:t>
      </w:r>
    </w:p>
    <w:p w14:paraId="5D47D4B2" w14:textId="77777777" w:rsidR="009C439B" w:rsidRDefault="009C439B" w:rsidP="009C439B">
      <w:pPr>
        <w:spacing w:after="0" w:line="240" w:lineRule="auto"/>
      </w:pPr>
    </w:p>
    <w:p w14:paraId="27B7A5C7" w14:textId="77777777" w:rsidR="009C439B" w:rsidRDefault="009C439B" w:rsidP="009C439B">
      <w:pPr>
        <w:spacing w:after="0" w:line="240" w:lineRule="auto"/>
      </w:pPr>
      <w:r>
        <w:t>(c) the person has not –</w:t>
      </w:r>
    </w:p>
    <w:p w14:paraId="4B5F9976" w14:textId="77777777" w:rsidR="009C439B" w:rsidRDefault="009C439B" w:rsidP="009C439B">
      <w:pPr>
        <w:spacing w:after="0" w:line="240" w:lineRule="auto"/>
      </w:pPr>
    </w:p>
    <w:p w14:paraId="2D8F195D" w14:textId="77777777" w:rsidR="009C439B" w:rsidRDefault="009C439B" w:rsidP="009C439B">
      <w:pPr>
        <w:spacing w:after="0" w:line="240" w:lineRule="auto"/>
      </w:pPr>
      <w:r>
        <w:t>(i) been the subject of a finding of misconduct under section 81 of the Act of 2015,</w:t>
      </w:r>
    </w:p>
    <w:p w14:paraId="65CCC1ED" w14:textId="77777777" w:rsidR="009C439B" w:rsidRDefault="009C439B" w:rsidP="009C439B">
      <w:pPr>
        <w:spacing w:after="0" w:line="240" w:lineRule="auto"/>
      </w:pPr>
    </w:p>
    <w:p w14:paraId="7B388353" w14:textId="77777777" w:rsidR="009C439B" w:rsidRDefault="009C439B" w:rsidP="009C439B">
      <w:pPr>
        <w:spacing w:after="0" w:line="240" w:lineRule="auto"/>
      </w:pPr>
      <w:r>
        <w:t>(ii) been disbarred by the Benchers of the Honorable Society of King’s Inns (other than a person who has procured himself or herself to be disbarred with a view to being admitted as a solicitor),</w:t>
      </w:r>
    </w:p>
    <w:p w14:paraId="42130C60" w14:textId="77777777" w:rsidR="009C439B" w:rsidRDefault="009C439B" w:rsidP="009C439B">
      <w:pPr>
        <w:spacing w:after="0" w:line="240" w:lineRule="auto"/>
      </w:pPr>
    </w:p>
    <w:p w14:paraId="6FCE9736" w14:textId="77777777" w:rsidR="009C439B" w:rsidRDefault="009C439B" w:rsidP="009C439B">
      <w:pPr>
        <w:spacing w:after="0" w:line="240" w:lineRule="auto"/>
      </w:pPr>
      <w:r>
        <w:t>(iii) had their name struck off the roll of practising barristers or the roll of solicitors by the High Court by an order which, at the time of nomination, remains in effect,</w:t>
      </w:r>
    </w:p>
    <w:p w14:paraId="638BF8BD" w14:textId="77777777" w:rsidR="009C439B" w:rsidRDefault="009C439B" w:rsidP="009C439B">
      <w:pPr>
        <w:spacing w:after="0" w:line="240" w:lineRule="auto"/>
      </w:pPr>
    </w:p>
    <w:p w14:paraId="0BD249E6" w14:textId="77777777" w:rsidR="009C439B" w:rsidRDefault="009C439B" w:rsidP="009C439B">
      <w:pPr>
        <w:spacing w:after="0" w:line="240" w:lineRule="auto"/>
      </w:pPr>
      <w:r>
        <w:t>(iv) been the subject of disciplinary proceedings having a result comparable to any of clauses (i) to (iii) by a body with authority to make such decisions in any state other than the State,</w:t>
      </w:r>
    </w:p>
    <w:p w14:paraId="1D69AADD" w14:textId="77777777" w:rsidR="009C439B" w:rsidRDefault="009C439B" w:rsidP="009C439B">
      <w:pPr>
        <w:spacing w:after="0" w:line="240" w:lineRule="auto"/>
      </w:pPr>
    </w:p>
    <w:p w14:paraId="79CC9D80" w14:textId="77777777" w:rsidR="009C439B" w:rsidRDefault="009C439B" w:rsidP="009C439B">
      <w:pPr>
        <w:spacing w:after="0" w:line="240" w:lineRule="auto"/>
      </w:pPr>
      <w:r>
        <w:t>(v) been convicted on indictment of an offence,</w:t>
      </w:r>
    </w:p>
    <w:p w14:paraId="39C320B3" w14:textId="77777777" w:rsidR="009C439B" w:rsidRDefault="009C439B" w:rsidP="009C439B">
      <w:pPr>
        <w:spacing w:after="0" w:line="240" w:lineRule="auto"/>
      </w:pPr>
    </w:p>
    <w:p w14:paraId="0DCA4DC5" w14:textId="77777777" w:rsidR="009C439B" w:rsidRDefault="009C439B" w:rsidP="009C439B">
      <w:pPr>
        <w:spacing w:after="0" w:line="240" w:lineRule="auto"/>
      </w:pPr>
      <w:r>
        <w:t>(vi) been convicted of an offence involving fraud or dishonesty, or</w:t>
      </w:r>
    </w:p>
    <w:p w14:paraId="251630C5" w14:textId="77777777" w:rsidR="009C439B" w:rsidRDefault="009C439B" w:rsidP="009C439B">
      <w:pPr>
        <w:spacing w:after="0" w:line="240" w:lineRule="auto"/>
      </w:pPr>
    </w:p>
    <w:p w14:paraId="5F59C3DD" w14:textId="77777777" w:rsidR="009C439B" w:rsidRDefault="009C439B" w:rsidP="009C439B">
      <w:pPr>
        <w:spacing w:after="0" w:line="240" w:lineRule="auto"/>
      </w:pPr>
      <w:r>
        <w:t>(vii) been the subject of a declaration under section 819 of the Companies Act 2014 or been deemed to be subject to such a declaration by virtue of Chapter 5 of Part 14 of that Act.</w:t>
      </w:r>
    </w:p>
    <w:p w14:paraId="11BBEE5F" w14:textId="77777777" w:rsidR="009C439B" w:rsidRDefault="009C439B" w:rsidP="009C439B">
      <w:pPr>
        <w:spacing w:after="0" w:line="240" w:lineRule="auto"/>
      </w:pPr>
    </w:p>
    <w:p w14:paraId="71B47A5E" w14:textId="77777777" w:rsidR="009C439B" w:rsidRDefault="009C439B" w:rsidP="009C439B">
      <w:pPr>
        <w:spacing w:after="0" w:line="240" w:lineRule="auto"/>
      </w:pPr>
      <w:r>
        <w:t>(2) For the purposes of this Regulation, in considering whether a person is a fit and proper person to perform the functions of an adjudication officer–</w:t>
      </w:r>
    </w:p>
    <w:p w14:paraId="33C74968" w14:textId="77777777" w:rsidR="009C439B" w:rsidRDefault="009C439B" w:rsidP="009C439B">
      <w:pPr>
        <w:spacing w:after="0" w:line="240" w:lineRule="auto"/>
      </w:pPr>
    </w:p>
    <w:p w14:paraId="7F57EBED" w14:textId="77777777" w:rsidR="009C439B" w:rsidRDefault="009C439B" w:rsidP="009C439B">
      <w:pPr>
        <w:spacing w:after="0" w:line="240" w:lineRule="auto"/>
      </w:pPr>
      <w:r>
        <w:t>(a) the competent authority shall consider -</w:t>
      </w:r>
    </w:p>
    <w:p w14:paraId="6B02D86F" w14:textId="77777777" w:rsidR="009C439B" w:rsidRDefault="009C439B" w:rsidP="009C439B">
      <w:pPr>
        <w:spacing w:after="0" w:line="240" w:lineRule="auto"/>
      </w:pPr>
    </w:p>
    <w:p w14:paraId="6736058B" w14:textId="77777777" w:rsidR="009C439B" w:rsidRDefault="009C439B" w:rsidP="009C439B">
      <w:pPr>
        <w:spacing w:after="0" w:line="240" w:lineRule="auto"/>
      </w:pPr>
      <w:r>
        <w:t>(i) where the person has previously carried out the functions of an adjudication officer, the extent to which the person carried out those functions competently and in accordance with the Principal Act and these Regulations,</w:t>
      </w:r>
    </w:p>
    <w:p w14:paraId="1E7FA301" w14:textId="77777777" w:rsidR="009C439B" w:rsidRDefault="009C439B" w:rsidP="009C439B">
      <w:pPr>
        <w:spacing w:after="0" w:line="240" w:lineRule="auto"/>
      </w:pPr>
    </w:p>
    <w:p w14:paraId="219D1A5B" w14:textId="77777777" w:rsidR="009C439B" w:rsidRDefault="009C439B" w:rsidP="009C439B">
      <w:pPr>
        <w:spacing w:after="0" w:line="240" w:lineRule="auto"/>
      </w:pPr>
      <w:r>
        <w:t>(ii) where the person has previously carried out statutory functions similar to those performed by an adjudication officer, the extent to which the person carried out those functions competently and appropriately, and</w:t>
      </w:r>
    </w:p>
    <w:p w14:paraId="2308E95B" w14:textId="77777777" w:rsidR="009C439B" w:rsidRDefault="009C439B" w:rsidP="009C439B">
      <w:pPr>
        <w:spacing w:after="0" w:line="240" w:lineRule="auto"/>
      </w:pPr>
    </w:p>
    <w:p w14:paraId="27ED08CC" w14:textId="77777777" w:rsidR="009C439B" w:rsidRDefault="009C439B" w:rsidP="009C439B">
      <w:pPr>
        <w:spacing w:after="0" w:line="240" w:lineRule="auto"/>
      </w:pPr>
      <w:r>
        <w:t>(iii) whether the person has had an appointment as an adjudication officer or Chief Adjudication Officer revoked,</w:t>
      </w:r>
    </w:p>
    <w:p w14:paraId="4B77518D" w14:textId="77777777" w:rsidR="009C439B" w:rsidRDefault="009C439B" w:rsidP="009C439B">
      <w:pPr>
        <w:spacing w:after="0" w:line="240" w:lineRule="auto"/>
      </w:pPr>
    </w:p>
    <w:p w14:paraId="3B806717" w14:textId="77777777" w:rsidR="009C439B" w:rsidRDefault="009C439B" w:rsidP="009C439B">
      <w:pPr>
        <w:spacing w:after="0" w:line="240" w:lineRule="auto"/>
      </w:pPr>
      <w:r>
        <w:t>and</w:t>
      </w:r>
    </w:p>
    <w:p w14:paraId="47FFA12A" w14:textId="77777777" w:rsidR="009C439B" w:rsidRDefault="009C439B" w:rsidP="009C439B">
      <w:pPr>
        <w:spacing w:after="0" w:line="240" w:lineRule="auto"/>
      </w:pPr>
    </w:p>
    <w:p w14:paraId="34D6B0DC" w14:textId="77777777" w:rsidR="009C439B" w:rsidRDefault="009C439B" w:rsidP="009C439B">
      <w:pPr>
        <w:spacing w:after="0" w:line="240" w:lineRule="auto"/>
      </w:pPr>
      <w:r>
        <w:t>(b) an assessor under Regulation 7 shall consider -</w:t>
      </w:r>
    </w:p>
    <w:p w14:paraId="2B4BB147" w14:textId="77777777" w:rsidR="009C439B" w:rsidRDefault="009C439B" w:rsidP="009C439B">
      <w:pPr>
        <w:spacing w:after="0" w:line="240" w:lineRule="auto"/>
      </w:pPr>
    </w:p>
    <w:p w14:paraId="11DCC3F7" w14:textId="77777777" w:rsidR="009C439B" w:rsidRDefault="009C439B" w:rsidP="009C439B">
      <w:pPr>
        <w:spacing w:after="0" w:line="240" w:lineRule="auto"/>
      </w:pPr>
      <w:r>
        <w:t>(i) where the person has previously carried out the functions of an adjudication officer, whether there is any record of the person having failed to carry out the functions of an adjudication officer competently and in accordance with the Principal Act and these Regulations,</w:t>
      </w:r>
    </w:p>
    <w:p w14:paraId="5D56A608" w14:textId="77777777" w:rsidR="009C439B" w:rsidRDefault="009C439B" w:rsidP="009C439B">
      <w:pPr>
        <w:spacing w:after="0" w:line="240" w:lineRule="auto"/>
      </w:pPr>
    </w:p>
    <w:p w14:paraId="602C6FCC" w14:textId="77777777" w:rsidR="009C439B" w:rsidRDefault="009C439B" w:rsidP="009C439B">
      <w:pPr>
        <w:spacing w:after="0" w:line="240" w:lineRule="auto"/>
      </w:pPr>
      <w:r>
        <w:t>(ii) where the person has previously carried out statutory functions similar to those performed by an adjudication officer, whether there is any record of the person having failed to carry out those functions competently and appropriately, and</w:t>
      </w:r>
    </w:p>
    <w:p w14:paraId="23C9DEB8" w14:textId="77777777" w:rsidR="009C439B" w:rsidRDefault="009C439B" w:rsidP="009C439B">
      <w:pPr>
        <w:spacing w:after="0" w:line="240" w:lineRule="auto"/>
      </w:pPr>
    </w:p>
    <w:p w14:paraId="12720B1E" w14:textId="77777777" w:rsidR="009C439B" w:rsidRDefault="009C439B" w:rsidP="009C439B">
      <w:pPr>
        <w:spacing w:after="0" w:line="240" w:lineRule="auto"/>
      </w:pPr>
      <w:r>
        <w:t>(iii) whether the person has had an appointment as an adjudication officer or Chief Adjudication Officer revoked.</w:t>
      </w:r>
    </w:p>
    <w:p w14:paraId="5E0627FF" w14:textId="77777777" w:rsidR="00573525" w:rsidRDefault="00573525" w:rsidP="00286479">
      <w:pPr>
        <w:rPr>
          <w:rFonts w:eastAsia="Tahoma" w:cs="Tahoma"/>
          <w:b/>
          <w:u w:val="single"/>
          <w:lang w:val="en-US"/>
        </w:rPr>
      </w:pPr>
    </w:p>
    <w:p w14:paraId="6EE9A5E1" w14:textId="77777777" w:rsidR="009C439B" w:rsidRDefault="009C439B" w:rsidP="00286479">
      <w:pPr>
        <w:rPr>
          <w:rFonts w:eastAsia="Tahoma" w:cs="Tahoma"/>
          <w:b/>
          <w:u w:val="single"/>
          <w:lang w:val="en-US"/>
        </w:rPr>
      </w:pPr>
    </w:p>
    <w:p w14:paraId="14D70DEE" w14:textId="77777777" w:rsidR="009C439B" w:rsidRDefault="009C439B" w:rsidP="00286479">
      <w:pPr>
        <w:rPr>
          <w:rFonts w:eastAsia="Tahoma" w:cs="Tahoma"/>
          <w:b/>
          <w:u w:val="single"/>
          <w:lang w:val="en-US"/>
        </w:rPr>
      </w:pPr>
    </w:p>
    <w:p w14:paraId="00784A8B" w14:textId="77777777" w:rsidR="009C439B" w:rsidRDefault="009C439B" w:rsidP="00286479">
      <w:pPr>
        <w:rPr>
          <w:rFonts w:eastAsia="Tahoma" w:cs="Tahoma"/>
          <w:b/>
          <w:u w:val="single"/>
          <w:lang w:val="en-US"/>
        </w:rPr>
      </w:pPr>
    </w:p>
    <w:p w14:paraId="5067CAB2" w14:textId="77777777" w:rsidR="009C439B" w:rsidRDefault="009C439B" w:rsidP="00286479">
      <w:pPr>
        <w:rPr>
          <w:rFonts w:eastAsia="Tahoma" w:cs="Tahoma"/>
          <w:b/>
          <w:u w:val="single"/>
          <w:lang w:val="en-US"/>
        </w:rPr>
      </w:pPr>
    </w:p>
    <w:p w14:paraId="4D03E9D0" w14:textId="77777777" w:rsidR="009C439B" w:rsidRDefault="009C439B" w:rsidP="00286479">
      <w:pPr>
        <w:rPr>
          <w:rFonts w:eastAsia="Tahoma" w:cs="Tahoma"/>
          <w:b/>
          <w:u w:val="single"/>
          <w:lang w:val="en-US"/>
        </w:rPr>
      </w:pPr>
    </w:p>
    <w:p w14:paraId="36A3EF6F" w14:textId="77777777" w:rsidR="009C439B" w:rsidRDefault="009C439B" w:rsidP="00286479">
      <w:pPr>
        <w:rPr>
          <w:rFonts w:eastAsia="Tahoma" w:cs="Tahoma"/>
          <w:b/>
          <w:u w:val="single"/>
          <w:lang w:val="en-US"/>
        </w:rPr>
      </w:pPr>
    </w:p>
    <w:p w14:paraId="1266A66F" w14:textId="77777777" w:rsidR="009C439B" w:rsidRDefault="009C439B" w:rsidP="00286479">
      <w:pPr>
        <w:rPr>
          <w:rFonts w:eastAsia="Tahoma" w:cs="Tahoma"/>
          <w:b/>
          <w:u w:val="single"/>
          <w:lang w:val="en-US"/>
        </w:rPr>
      </w:pPr>
    </w:p>
    <w:p w14:paraId="4C819503" w14:textId="42F6A288" w:rsidR="0014045D" w:rsidRPr="00497DF5" w:rsidRDefault="0014045D">
      <w:pPr>
        <w:rPr>
          <w:rFonts w:cstheme="minorHAnsi"/>
          <w:b/>
          <w:bCs/>
          <w:u w:val="single"/>
        </w:rPr>
      </w:pPr>
      <w:r w:rsidRPr="00497DF5">
        <w:rPr>
          <w:rFonts w:cstheme="minorHAnsi"/>
          <w:b/>
          <w:bCs/>
          <w:u w:val="single"/>
        </w:rPr>
        <w:lastRenderedPageBreak/>
        <w:t>Appendix 3</w:t>
      </w:r>
    </w:p>
    <w:p w14:paraId="481732A5" w14:textId="14099D9B" w:rsidR="00D33D74" w:rsidRDefault="004912DD" w:rsidP="00D33D74">
      <w:pPr>
        <w:spacing w:after="0" w:line="276" w:lineRule="auto"/>
        <w:jc w:val="both"/>
        <w:rPr>
          <w:rFonts w:cstheme="minorHAnsi"/>
          <w:color w:val="000000"/>
        </w:rPr>
      </w:pPr>
      <w:r>
        <w:t>This appendix sets out details of the decision-making role of Adjudication Officers under Part 2D of the Competition Act 2002, as amended (the “2002 Act”).  Adjudication officers</w:t>
      </w:r>
      <w:r w:rsidR="0014045D" w:rsidRPr="00497DF5">
        <w:t xml:space="preserve"> will </w:t>
      </w:r>
      <w:r w:rsidR="0014045D" w:rsidRPr="00497DF5">
        <w:rPr>
          <w:rFonts w:cs="Arial"/>
          <w:bCs/>
          <w:kern w:val="32"/>
          <w:lang w:val="en-GB" w:eastAsia="en-GB"/>
        </w:rPr>
        <w:t>make decisions on behalf of the CCPC in respect of referrals made under section 15M of the 2002 Act</w:t>
      </w:r>
      <w:r w:rsidR="005F57A0">
        <w:rPr>
          <w:rFonts w:cs="Arial"/>
          <w:bCs/>
          <w:kern w:val="32"/>
          <w:lang w:val="en-GB" w:eastAsia="en-GB"/>
        </w:rPr>
        <w:t xml:space="preserve"> </w:t>
      </w:r>
      <w:r w:rsidR="00A944AD">
        <w:rPr>
          <w:rFonts w:cs="Arial"/>
          <w:bCs/>
          <w:kern w:val="32"/>
          <w:lang w:val="en-GB" w:eastAsia="en-GB"/>
        </w:rPr>
        <w:t>to which they have been</w:t>
      </w:r>
      <w:r w:rsidR="005F57A0">
        <w:rPr>
          <w:rFonts w:cs="Arial"/>
          <w:bCs/>
          <w:kern w:val="32"/>
          <w:lang w:val="en-GB" w:eastAsia="en-GB"/>
        </w:rPr>
        <w:t xml:space="preserve"> assigned</w:t>
      </w:r>
      <w:r w:rsidR="0014045D" w:rsidRPr="00497DF5">
        <w:rPr>
          <w:rFonts w:cs="Arial"/>
          <w:bCs/>
          <w:kern w:val="32"/>
          <w:lang w:val="en-GB" w:eastAsia="en-GB"/>
        </w:rPr>
        <w:t xml:space="preserve">. </w:t>
      </w:r>
      <w:r w:rsidR="00D33D74">
        <w:rPr>
          <w:rFonts w:cs="Arial"/>
          <w:bCs/>
          <w:kern w:val="32"/>
          <w:lang w:val="en-GB" w:eastAsia="en-GB"/>
        </w:rPr>
        <w:t xml:space="preserve">The </w:t>
      </w:r>
      <w:r w:rsidR="00D33D74">
        <w:rPr>
          <w:rFonts w:cstheme="minorHAnsi"/>
          <w:color w:val="000000"/>
        </w:rPr>
        <w:t>Chief Adjudication Officer</w:t>
      </w:r>
      <w:r w:rsidR="00844041">
        <w:rPr>
          <w:rFonts w:cstheme="minorHAnsi"/>
          <w:color w:val="000000"/>
        </w:rPr>
        <w:t xml:space="preserve"> </w:t>
      </w:r>
      <w:r w:rsidR="00097EAA">
        <w:rPr>
          <w:rFonts w:cstheme="minorHAnsi"/>
          <w:color w:val="000000"/>
        </w:rPr>
        <w:t xml:space="preserve">has discretion to </w:t>
      </w:r>
      <w:r w:rsidR="00D0529F">
        <w:rPr>
          <w:rFonts w:cstheme="minorHAnsi"/>
          <w:color w:val="000000"/>
        </w:rPr>
        <w:t xml:space="preserve">assign </w:t>
      </w:r>
      <w:r w:rsidR="001A088D">
        <w:rPr>
          <w:rFonts w:cstheme="minorHAnsi"/>
          <w:color w:val="000000"/>
        </w:rPr>
        <w:t xml:space="preserve">referrals to </w:t>
      </w:r>
      <w:r w:rsidR="001A088D" w:rsidRPr="006178B0">
        <w:rPr>
          <w:rFonts w:cstheme="minorHAnsi"/>
          <w:color w:val="000000"/>
        </w:rPr>
        <w:t>individual Adjudication Officers (or Divisions of more than one Adjudication Officer)</w:t>
      </w:r>
      <w:r w:rsidR="00097EAA">
        <w:rPr>
          <w:rFonts w:cstheme="minorHAnsi"/>
          <w:color w:val="000000"/>
        </w:rPr>
        <w:t xml:space="preserve"> on the panel</w:t>
      </w:r>
      <w:r w:rsidR="00046887">
        <w:rPr>
          <w:rFonts w:cstheme="minorHAnsi"/>
          <w:color w:val="000000"/>
        </w:rPr>
        <w:t>,</w:t>
      </w:r>
      <w:r w:rsidR="001A088D" w:rsidRPr="006178B0">
        <w:rPr>
          <w:rFonts w:cstheme="minorHAnsi"/>
          <w:color w:val="000000"/>
        </w:rPr>
        <w:t xml:space="preserve"> </w:t>
      </w:r>
      <w:r w:rsidR="00D33D74" w:rsidRPr="006178B0">
        <w:rPr>
          <w:rFonts w:cstheme="minorHAnsi"/>
          <w:color w:val="000000"/>
        </w:rPr>
        <w:t xml:space="preserve">as they arise. </w:t>
      </w:r>
    </w:p>
    <w:p w14:paraId="5AA78223" w14:textId="77777777" w:rsidR="000D266F" w:rsidRDefault="000D266F" w:rsidP="000D266F">
      <w:pPr>
        <w:spacing w:after="0" w:line="276" w:lineRule="auto"/>
        <w:jc w:val="both"/>
        <w:rPr>
          <w:rFonts w:cs="Arial"/>
          <w:bCs/>
          <w:kern w:val="32"/>
          <w:lang w:val="en-GB" w:eastAsia="en-GB"/>
        </w:rPr>
      </w:pPr>
    </w:p>
    <w:p w14:paraId="50BAED8C" w14:textId="276B4E4C" w:rsidR="000D266F" w:rsidRDefault="0014045D" w:rsidP="000D266F">
      <w:pPr>
        <w:spacing w:after="0" w:line="276" w:lineRule="auto"/>
        <w:jc w:val="both"/>
        <w:rPr>
          <w:rFonts w:cs="Arial"/>
          <w:bCs/>
          <w:kern w:val="32"/>
          <w:lang w:val="en-GB" w:eastAsia="en-GB"/>
        </w:rPr>
      </w:pPr>
      <w:r w:rsidRPr="00497DF5">
        <w:rPr>
          <w:rFonts w:cs="Arial"/>
          <w:bCs/>
          <w:kern w:val="32"/>
          <w:lang w:val="en-GB" w:eastAsia="en-GB"/>
        </w:rPr>
        <w:t xml:space="preserve">Referrals under section 15M(1) of the 2002 </w:t>
      </w:r>
      <w:r w:rsidR="00FA6771" w:rsidRPr="00497DF5">
        <w:rPr>
          <w:rFonts w:cs="Arial"/>
          <w:bCs/>
          <w:kern w:val="32"/>
          <w:lang w:val="en-GB" w:eastAsia="en-GB"/>
        </w:rPr>
        <w:t xml:space="preserve">Act </w:t>
      </w:r>
      <w:r w:rsidRPr="00497DF5">
        <w:rPr>
          <w:rFonts w:cs="Arial"/>
          <w:bCs/>
          <w:kern w:val="32"/>
          <w:lang w:val="en-GB" w:eastAsia="en-GB"/>
        </w:rPr>
        <w:t>concern the making of an order on consent under section 15X(8) of the 2002 Act in respect of a settlement agreed in accordance with section 15L(5)(d) of the 2002 Act.</w:t>
      </w:r>
      <w:r w:rsidR="000D266F">
        <w:rPr>
          <w:rFonts w:cs="Arial"/>
          <w:bCs/>
          <w:kern w:val="32"/>
          <w:lang w:val="en-GB" w:eastAsia="en-GB"/>
        </w:rPr>
        <w:t xml:space="preserve"> </w:t>
      </w:r>
    </w:p>
    <w:p w14:paraId="31134FEF" w14:textId="77777777" w:rsidR="000D266F" w:rsidRDefault="000D266F" w:rsidP="000D266F">
      <w:pPr>
        <w:spacing w:after="0" w:line="276" w:lineRule="auto"/>
        <w:jc w:val="both"/>
        <w:rPr>
          <w:rFonts w:cs="Arial"/>
          <w:bCs/>
          <w:kern w:val="32"/>
          <w:lang w:val="en-GB" w:eastAsia="en-GB"/>
        </w:rPr>
      </w:pPr>
    </w:p>
    <w:p w14:paraId="224FD28E" w14:textId="3C94BC94" w:rsidR="0014045D" w:rsidRPr="00497DF5" w:rsidRDefault="0014045D" w:rsidP="0014045D">
      <w:pPr>
        <w:spacing w:after="0" w:line="276" w:lineRule="auto"/>
        <w:jc w:val="both"/>
        <w:rPr>
          <w:rFonts w:cs="Arial"/>
          <w:bCs/>
          <w:kern w:val="32"/>
          <w:lang w:val="en-GB" w:eastAsia="en-GB"/>
        </w:rPr>
      </w:pPr>
      <w:r w:rsidRPr="00497DF5">
        <w:rPr>
          <w:rFonts w:cs="Arial"/>
          <w:bCs/>
          <w:kern w:val="32"/>
          <w:lang w:val="en-GB" w:eastAsia="en-GB"/>
        </w:rPr>
        <w:t>Referrals under section 15M(2) of the 2002 Act may concern:</w:t>
      </w:r>
    </w:p>
    <w:p w14:paraId="6B4D66DA" w14:textId="77777777" w:rsidR="0014045D" w:rsidRPr="00497DF5" w:rsidRDefault="0014045D" w:rsidP="00630A3E">
      <w:pPr>
        <w:numPr>
          <w:ilvl w:val="0"/>
          <w:numId w:val="16"/>
        </w:numPr>
        <w:spacing w:before="240" w:after="240" w:line="276" w:lineRule="auto"/>
        <w:contextualSpacing/>
        <w:jc w:val="both"/>
        <w:rPr>
          <w:rFonts w:cs="Arial"/>
          <w:bCs/>
          <w:kern w:val="32"/>
          <w:lang w:val="en-GB" w:eastAsia="en-GB"/>
        </w:rPr>
      </w:pPr>
      <w:r w:rsidRPr="00497DF5">
        <w:rPr>
          <w:rFonts w:cs="Arial"/>
          <w:bCs/>
          <w:kern w:val="32"/>
          <w:lang w:val="en-GB" w:eastAsia="en-GB"/>
        </w:rPr>
        <w:t>any alleged infringement of relevant competition law;</w:t>
      </w:r>
    </w:p>
    <w:p w14:paraId="136FAE29" w14:textId="77777777" w:rsidR="0014045D" w:rsidRPr="00497DF5" w:rsidRDefault="0014045D" w:rsidP="00630A3E">
      <w:pPr>
        <w:numPr>
          <w:ilvl w:val="0"/>
          <w:numId w:val="16"/>
        </w:numPr>
        <w:spacing w:before="240" w:after="240" w:line="276" w:lineRule="auto"/>
        <w:contextualSpacing/>
        <w:jc w:val="both"/>
        <w:rPr>
          <w:rFonts w:cs="Arial"/>
          <w:bCs/>
          <w:kern w:val="32"/>
          <w:lang w:val="en-GB" w:eastAsia="en-GB"/>
        </w:rPr>
      </w:pPr>
      <w:r w:rsidRPr="00497DF5">
        <w:rPr>
          <w:rFonts w:cs="Arial"/>
          <w:bCs/>
          <w:kern w:val="32"/>
          <w:lang w:val="en-GB" w:eastAsia="en-GB"/>
        </w:rPr>
        <w:t>breach of a procedural requirement;</w:t>
      </w:r>
    </w:p>
    <w:p w14:paraId="3E792333" w14:textId="77777777" w:rsidR="0014045D" w:rsidRPr="00497DF5" w:rsidRDefault="0014045D" w:rsidP="00630A3E">
      <w:pPr>
        <w:numPr>
          <w:ilvl w:val="0"/>
          <w:numId w:val="16"/>
        </w:numPr>
        <w:spacing w:before="240" w:after="240" w:line="276" w:lineRule="auto"/>
        <w:contextualSpacing/>
        <w:jc w:val="both"/>
        <w:rPr>
          <w:rFonts w:cs="Arial"/>
          <w:bCs/>
          <w:kern w:val="32"/>
          <w:lang w:val="en-GB" w:eastAsia="en-GB"/>
        </w:rPr>
      </w:pPr>
      <w:r w:rsidRPr="00497DF5">
        <w:rPr>
          <w:rFonts w:cs="Arial"/>
          <w:bCs/>
          <w:kern w:val="32"/>
          <w:lang w:val="en-GB" w:eastAsia="en-GB"/>
        </w:rPr>
        <w:t>failure to comply with a structural or behavioural remedy;</w:t>
      </w:r>
    </w:p>
    <w:p w14:paraId="4848403B" w14:textId="77777777" w:rsidR="0014045D" w:rsidRPr="00497DF5" w:rsidRDefault="0014045D" w:rsidP="00630A3E">
      <w:pPr>
        <w:numPr>
          <w:ilvl w:val="0"/>
          <w:numId w:val="16"/>
        </w:numPr>
        <w:spacing w:before="240" w:after="240" w:line="276" w:lineRule="auto"/>
        <w:contextualSpacing/>
        <w:jc w:val="both"/>
        <w:rPr>
          <w:rFonts w:cs="Arial"/>
          <w:bCs/>
          <w:kern w:val="32"/>
          <w:lang w:val="en-GB" w:eastAsia="en-GB"/>
        </w:rPr>
      </w:pPr>
      <w:r w:rsidRPr="00497DF5">
        <w:rPr>
          <w:rFonts w:cs="Arial"/>
          <w:bCs/>
          <w:kern w:val="32"/>
          <w:lang w:val="en-GB" w:eastAsia="en-GB"/>
        </w:rPr>
        <w:t xml:space="preserve">failure to comply with commitments entered into under section 15AE of the 2002 Act; or </w:t>
      </w:r>
    </w:p>
    <w:p w14:paraId="16D4F612" w14:textId="77777777" w:rsidR="0014045D" w:rsidRPr="00497DF5" w:rsidRDefault="0014045D" w:rsidP="00630A3E">
      <w:pPr>
        <w:numPr>
          <w:ilvl w:val="0"/>
          <w:numId w:val="16"/>
        </w:numPr>
        <w:spacing w:before="240" w:after="240" w:line="276" w:lineRule="auto"/>
        <w:contextualSpacing/>
        <w:jc w:val="both"/>
        <w:rPr>
          <w:rFonts w:cs="Arial"/>
          <w:bCs/>
          <w:kern w:val="32"/>
          <w:lang w:val="en-GB" w:eastAsia="en-GB"/>
        </w:rPr>
      </w:pPr>
      <w:r w:rsidRPr="00497DF5">
        <w:rPr>
          <w:rFonts w:cs="Arial"/>
          <w:bCs/>
          <w:kern w:val="32"/>
          <w:lang w:val="en-GB" w:eastAsia="en-GB"/>
        </w:rPr>
        <w:t>failure to comply with a prohibition notice.</w:t>
      </w:r>
    </w:p>
    <w:p w14:paraId="02F0D3D4" w14:textId="77777777" w:rsidR="0014045D" w:rsidRPr="00497DF5" w:rsidRDefault="0014045D" w:rsidP="00630A3E">
      <w:pPr>
        <w:spacing w:before="240" w:after="240" w:line="276" w:lineRule="auto"/>
        <w:ind w:left="1004"/>
        <w:contextualSpacing/>
        <w:jc w:val="both"/>
        <w:rPr>
          <w:rFonts w:cs="Arial"/>
          <w:bCs/>
          <w:kern w:val="32"/>
          <w:lang w:val="en-GB" w:eastAsia="en-GB"/>
        </w:rPr>
      </w:pPr>
    </w:p>
    <w:p w14:paraId="6BFB23D6" w14:textId="49D8695E" w:rsidR="0014045D" w:rsidRPr="00497DF5" w:rsidRDefault="0014045D" w:rsidP="0014045D">
      <w:pPr>
        <w:spacing w:after="0" w:line="276" w:lineRule="auto"/>
        <w:jc w:val="both"/>
      </w:pPr>
      <w:r w:rsidRPr="00497DF5">
        <w:t>Where the Adjudication Officer has received a referral under 15M(2) of the 2002 Act, the Adjudication Officer will be required to consider:</w:t>
      </w:r>
    </w:p>
    <w:p w14:paraId="1C9AAEF3" w14:textId="77777777" w:rsidR="0014045D" w:rsidRPr="00497DF5" w:rsidRDefault="0014045D" w:rsidP="0014045D">
      <w:pPr>
        <w:pStyle w:val="ListParagraph"/>
        <w:numPr>
          <w:ilvl w:val="0"/>
          <w:numId w:val="17"/>
        </w:numPr>
        <w:spacing w:after="0" w:line="276" w:lineRule="auto"/>
        <w:jc w:val="both"/>
      </w:pPr>
      <w:r w:rsidRPr="00497DF5">
        <w:t>the statement of objections (and any supplementary statement of objections) prepared by the CCPC;</w:t>
      </w:r>
    </w:p>
    <w:p w14:paraId="75366189" w14:textId="77777777" w:rsidR="0014045D" w:rsidRPr="00497DF5" w:rsidRDefault="0014045D" w:rsidP="0014045D">
      <w:pPr>
        <w:pStyle w:val="ListParagraph"/>
        <w:numPr>
          <w:ilvl w:val="0"/>
          <w:numId w:val="17"/>
        </w:numPr>
        <w:spacing w:after="0" w:line="276" w:lineRule="auto"/>
        <w:jc w:val="both"/>
      </w:pPr>
      <w:r w:rsidRPr="00497DF5">
        <w:t>the full investigation report prepared by the CCPC;</w:t>
      </w:r>
    </w:p>
    <w:p w14:paraId="4248CCFD" w14:textId="77777777" w:rsidR="0014045D" w:rsidRPr="00497DF5" w:rsidRDefault="0014045D" w:rsidP="0014045D">
      <w:pPr>
        <w:pStyle w:val="ListParagraph"/>
        <w:numPr>
          <w:ilvl w:val="0"/>
          <w:numId w:val="17"/>
        </w:numPr>
        <w:spacing w:after="0" w:line="276" w:lineRule="auto"/>
        <w:jc w:val="both"/>
      </w:pPr>
      <w:r w:rsidRPr="00497DF5">
        <w:t>any written submissions made by the undertaking or association of undertakings concerned on the content of the statement of objections and the full investigation report;</w:t>
      </w:r>
    </w:p>
    <w:p w14:paraId="7DECE870" w14:textId="260AD91D" w:rsidR="0014045D" w:rsidRPr="00497DF5" w:rsidRDefault="0014045D" w:rsidP="0014045D">
      <w:pPr>
        <w:pStyle w:val="ListParagraph"/>
        <w:numPr>
          <w:ilvl w:val="0"/>
          <w:numId w:val="17"/>
        </w:numPr>
        <w:spacing w:after="0" w:line="276" w:lineRule="auto"/>
        <w:jc w:val="both"/>
      </w:pPr>
      <w:r w:rsidRPr="00497DF5">
        <w:t xml:space="preserve">any submissions, statements, admissions, information, records or other evidence provided to the </w:t>
      </w:r>
      <w:r w:rsidR="00FA6771" w:rsidRPr="00497DF5">
        <w:t>A</w:t>
      </w:r>
      <w:r w:rsidRPr="00497DF5">
        <w:t xml:space="preserve">djudication </w:t>
      </w:r>
      <w:r w:rsidR="00FA6771" w:rsidRPr="00497DF5">
        <w:t>O</w:t>
      </w:r>
      <w:r w:rsidRPr="00497DF5">
        <w:t>fficer in the course of the proceedings;</w:t>
      </w:r>
    </w:p>
    <w:p w14:paraId="049E0B6D" w14:textId="77777777" w:rsidR="0014045D" w:rsidRPr="00497DF5" w:rsidRDefault="0014045D" w:rsidP="0014045D">
      <w:pPr>
        <w:pStyle w:val="ListParagraph"/>
        <w:numPr>
          <w:ilvl w:val="0"/>
          <w:numId w:val="17"/>
        </w:numPr>
        <w:spacing w:after="0" w:line="276" w:lineRule="auto"/>
        <w:jc w:val="both"/>
      </w:pPr>
      <w:r w:rsidRPr="00497DF5">
        <w:t>any prior</w:t>
      </w:r>
      <w:r w:rsidRPr="00497DF5">
        <w:rPr>
          <w:rFonts w:ascii="Ubuntu" w:hAnsi="Ubuntu"/>
          <w:sz w:val="21"/>
          <w:szCs w:val="21"/>
          <w:shd w:val="clear" w:color="auto" w:fill="FFFFFF"/>
        </w:rPr>
        <w:t xml:space="preserve"> r</w:t>
      </w:r>
      <w:r w:rsidRPr="00497DF5">
        <w:t>elevant decision of an Adjudication Officer under the 2002 Act (except such a decision has not been confirmed by the High Court under section 15AY or 15AZ of the 2002 Act).</w:t>
      </w:r>
    </w:p>
    <w:p w14:paraId="3E28F617" w14:textId="77777777" w:rsidR="0014045D" w:rsidRPr="00497DF5" w:rsidRDefault="0014045D" w:rsidP="0014045D">
      <w:pPr>
        <w:spacing w:after="0" w:line="276" w:lineRule="auto"/>
        <w:jc w:val="both"/>
      </w:pPr>
    </w:p>
    <w:p w14:paraId="4475B19D" w14:textId="6301FE46" w:rsidR="0014045D" w:rsidRPr="00497DF5" w:rsidRDefault="0014045D" w:rsidP="0014045D">
      <w:pPr>
        <w:spacing w:after="0" w:line="276" w:lineRule="auto"/>
        <w:jc w:val="both"/>
      </w:pPr>
      <w:r w:rsidRPr="00497DF5">
        <w:t>Having considered the above, the Adjudication Officer is empowered to make a decision pursuant to section 15X(2) of the 2002 Act:</w:t>
      </w:r>
    </w:p>
    <w:p w14:paraId="722BA508" w14:textId="77777777" w:rsidR="0014045D" w:rsidRPr="00497DF5" w:rsidRDefault="0014045D" w:rsidP="0014045D">
      <w:pPr>
        <w:pStyle w:val="ListParagraph"/>
        <w:numPr>
          <w:ilvl w:val="0"/>
          <w:numId w:val="45"/>
        </w:numPr>
        <w:spacing w:after="0" w:line="276" w:lineRule="auto"/>
        <w:jc w:val="both"/>
      </w:pPr>
      <w:r w:rsidRPr="00497DF5">
        <w:t>as to whether, on the balance of probabilities–</w:t>
      </w:r>
    </w:p>
    <w:p w14:paraId="0F670B50" w14:textId="77777777" w:rsidR="0014045D" w:rsidRPr="00497DF5" w:rsidRDefault="0014045D" w:rsidP="0014045D">
      <w:pPr>
        <w:pStyle w:val="ListParagraph"/>
        <w:numPr>
          <w:ilvl w:val="1"/>
          <w:numId w:val="46"/>
        </w:numPr>
        <w:spacing w:after="0" w:line="276" w:lineRule="auto"/>
        <w:jc w:val="both"/>
      </w:pPr>
      <w:r w:rsidRPr="00497DF5">
        <w:t>an undertaking or association of undertakings</w:t>
      </w:r>
      <w:r w:rsidRPr="00497DF5">
        <w:rPr>
          <w:rFonts w:ascii="Ubuntu" w:hAnsi="Ubuntu"/>
          <w:sz w:val="21"/>
          <w:szCs w:val="21"/>
          <w:shd w:val="clear" w:color="auto" w:fill="FFFFFF"/>
        </w:rPr>
        <w:t xml:space="preserve"> </w:t>
      </w:r>
      <w:r w:rsidRPr="00497DF5">
        <w:t xml:space="preserve">has or has not intentionally, recklessly or negligently committed an </w:t>
      </w:r>
      <w:r w:rsidRPr="00497DF5">
        <w:rPr>
          <w:b/>
          <w:bCs/>
        </w:rPr>
        <w:t>infringement of relevant competition law</w:t>
      </w:r>
      <w:r w:rsidRPr="00497DF5">
        <w:t>, and whether that infringement is continuing,</w:t>
      </w:r>
    </w:p>
    <w:p w14:paraId="7F29A2A6" w14:textId="77777777" w:rsidR="0014045D" w:rsidRPr="00497DF5" w:rsidRDefault="0014045D" w:rsidP="0014045D">
      <w:pPr>
        <w:pStyle w:val="ListParagraph"/>
        <w:numPr>
          <w:ilvl w:val="1"/>
          <w:numId w:val="46"/>
        </w:numPr>
        <w:spacing w:after="0" w:line="276" w:lineRule="auto"/>
        <w:jc w:val="both"/>
      </w:pPr>
      <w:r w:rsidRPr="00497DF5">
        <w:t xml:space="preserve">an undertaking or association of undertakings has or has not intentionally, recklessly or negligently </w:t>
      </w:r>
      <w:r w:rsidRPr="00497DF5">
        <w:rPr>
          <w:b/>
          <w:bCs/>
        </w:rPr>
        <w:t>breached a procedural requirement or a hearing requirement</w:t>
      </w:r>
      <w:r w:rsidRPr="00497DF5">
        <w:t>, and whether that breach is continuing,</w:t>
      </w:r>
    </w:p>
    <w:p w14:paraId="7B51A90C" w14:textId="77777777" w:rsidR="0014045D" w:rsidRDefault="0014045D" w:rsidP="0014045D">
      <w:pPr>
        <w:pStyle w:val="ListParagraph"/>
        <w:numPr>
          <w:ilvl w:val="1"/>
          <w:numId w:val="46"/>
        </w:numPr>
        <w:spacing w:after="0" w:line="276" w:lineRule="auto"/>
        <w:jc w:val="both"/>
      </w:pPr>
      <w:r w:rsidRPr="00497DF5">
        <w:t xml:space="preserve">an undertaking or association of undertakings has or has not intentionally, recklessly or negligently </w:t>
      </w:r>
      <w:r w:rsidRPr="00497DF5">
        <w:rPr>
          <w:b/>
          <w:bCs/>
        </w:rPr>
        <w:t>failed to comply with commitments entered into under section 15AE of the 2002 Act,</w:t>
      </w:r>
      <w:r w:rsidRPr="00497DF5">
        <w:t xml:space="preserve"> and whether that failure is ongoing,</w:t>
      </w:r>
    </w:p>
    <w:p w14:paraId="12F24DFB" w14:textId="77777777" w:rsidR="00A51B81" w:rsidRDefault="00A51B81" w:rsidP="00A51B81">
      <w:pPr>
        <w:pStyle w:val="ListParagraph"/>
        <w:spacing w:after="0" w:line="276" w:lineRule="auto"/>
        <w:ind w:left="1440"/>
        <w:jc w:val="both"/>
      </w:pPr>
    </w:p>
    <w:p w14:paraId="2E4CFD10" w14:textId="77777777" w:rsidR="00A51B81" w:rsidRDefault="00A51B81" w:rsidP="00A51B81">
      <w:pPr>
        <w:pStyle w:val="ListParagraph"/>
        <w:spacing w:after="0" w:line="276" w:lineRule="auto"/>
        <w:ind w:left="1440"/>
        <w:jc w:val="both"/>
      </w:pPr>
    </w:p>
    <w:p w14:paraId="25067A35" w14:textId="77777777" w:rsidR="00A51B81" w:rsidRDefault="00A51B81" w:rsidP="00A51B81">
      <w:pPr>
        <w:pStyle w:val="ListParagraph"/>
        <w:spacing w:after="0" w:line="276" w:lineRule="auto"/>
        <w:ind w:left="1440"/>
        <w:jc w:val="both"/>
      </w:pPr>
    </w:p>
    <w:p w14:paraId="06CF1D2F" w14:textId="057C771D" w:rsidR="0014045D" w:rsidRPr="00497DF5" w:rsidRDefault="0014045D" w:rsidP="0014045D">
      <w:pPr>
        <w:pStyle w:val="ListParagraph"/>
        <w:numPr>
          <w:ilvl w:val="1"/>
          <w:numId w:val="46"/>
        </w:numPr>
        <w:spacing w:after="0" w:line="276" w:lineRule="auto"/>
        <w:jc w:val="both"/>
      </w:pPr>
      <w:r w:rsidRPr="00497DF5">
        <w:t xml:space="preserve">an undertaking or association of undertakings has or has not intentionally, recklessly or negligently </w:t>
      </w:r>
      <w:r w:rsidRPr="00497DF5">
        <w:rPr>
          <w:b/>
          <w:bCs/>
        </w:rPr>
        <w:t>failed to comply with a structural or behavioural remedy</w:t>
      </w:r>
      <w:r w:rsidRPr="00497DF5">
        <w:t xml:space="preserve"> imposed under this section in accordance with section 15Z of the 2002 Act, and whether that failure is ongoing, or</w:t>
      </w:r>
    </w:p>
    <w:p w14:paraId="529F563C" w14:textId="77777777" w:rsidR="0014045D" w:rsidRPr="00497DF5" w:rsidRDefault="0014045D" w:rsidP="0014045D">
      <w:pPr>
        <w:pStyle w:val="ListParagraph"/>
        <w:numPr>
          <w:ilvl w:val="1"/>
          <w:numId w:val="46"/>
        </w:numPr>
        <w:spacing w:after="0" w:line="276" w:lineRule="auto"/>
        <w:jc w:val="both"/>
      </w:pPr>
      <w:r w:rsidRPr="00497DF5">
        <w:t xml:space="preserve">an undertaking or association of undertakings has or has not intentionally, recklessly or negligently </w:t>
      </w:r>
      <w:r w:rsidRPr="00497DF5">
        <w:rPr>
          <w:b/>
          <w:bCs/>
        </w:rPr>
        <w:t>failed to comply with a prohibition notice</w:t>
      </w:r>
      <w:r w:rsidRPr="00497DF5">
        <w:t xml:space="preserve"> issued under section 15H of the 2002 Act, and whether that failure is ongoing,</w:t>
      </w:r>
    </w:p>
    <w:p w14:paraId="45BC248C" w14:textId="77777777" w:rsidR="0014045D" w:rsidRPr="00497DF5" w:rsidRDefault="0014045D" w:rsidP="0014045D">
      <w:pPr>
        <w:spacing w:after="0" w:line="276" w:lineRule="auto"/>
        <w:ind w:firstLine="360"/>
        <w:jc w:val="both"/>
      </w:pPr>
      <w:r w:rsidRPr="00497DF5">
        <w:t>and</w:t>
      </w:r>
    </w:p>
    <w:p w14:paraId="5DD2E626" w14:textId="77777777" w:rsidR="0014045D" w:rsidRPr="00497DF5" w:rsidRDefault="0014045D" w:rsidP="0014045D">
      <w:pPr>
        <w:pStyle w:val="ListParagraph"/>
        <w:numPr>
          <w:ilvl w:val="0"/>
          <w:numId w:val="45"/>
        </w:numPr>
        <w:spacing w:after="0" w:line="276" w:lineRule="auto"/>
        <w:jc w:val="both"/>
      </w:pPr>
      <w:r w:rsidRPr="00497DF5">
        <w:t>may, having made such a decision–</w:t>
      </w:r>
    </w:p>
    <w:p w14:paraId="7ED43118" w14:textId="77777777" w:rsidR="0014045D" w:rsidRPr="00497DF5" w:rsidRDefault="0014045D" w:rsidP="0014045D">
      <w:pPr>
        <w:pStyle w:val="ListParagraph"/>
        <w:numPr>
          <w:ilvl w:val="1"/>
          <w:numId w:val="47"/>
        </w:numPr>
        <w:spacing w:after="0" w:line="276" w:lineRule="auto"/>
        <w:jc w:val="both"/>
      </w:pPr>
      <w:r w:rsidRPr="00497DF5">
        <w:t xml:space="preserve">impose </w:t>
      </w:r>
      <w:r w:rsidRPr="00497DF5">
        <w:rPr>
          <w:b/>
          <w:bCs/>
        </w:rPr>
        <w:t>structural or behavioural remedies</w:t>
      </w:r>
      <w:r w:rsidRPr="00497DF5">
        <w:t xml:space="preserve"> on the undertaking or association of undertakings concerned in accordance with section 15Z of the 2002 Act,</w:t>
      </w:r>
    </w:p>
    <w:p w14:paraId="2D6C5823" w14:textId="77777777" w:rsidR="0014045D" w:rsidRPr="00497DF5" w:rsidRDefault="0014045D" w:rsidP="0014045D">
      <w:pPr>
        <w:pStyle w:val="ListParagraph"/>
        <w:numPr>
          <w:ilvl w:val="1"/>
          <w:numId w:val="47"/>
        </w:numPr>
        <w:spacing w:after="0" w:line="276" w:lineRule="auto"/>
        <w:jc w:val="both"/>
      </w:pPr>
      <w:r w:rsidRPr="00497DF5">
        <w:t xml:space="preserve">impose an </w:t>
      </w:r>
      <w:r w:rsidRPr="00497DF5">
        <w:rPr>
          <w:b/>
          <w:bCs/>
        </w:rPr>
        <w:t>administrative financial sanction</w:t>
      </w:r>
      <w:r w:rsidRPr="00497DF5">
        <w:t xml:space="preserve"> on the undertaking or association of undertakings concerned in accordance with section 15AA of the 2002 Act, or</w:t>
      </w:r>
    </w:p>
    <w:p w14:paraId="307DF847" w14:textId="77777777" w:rsidR="0014045D" w:rsidRPr="00497DF5" w:rsidRDefault="0014045D" w:rsidP="0014045D">
      <w:pPr>
        <w:pStyle w:val="ListParagraph"/>
        <w:numPr>
          <w:ilvl w:val="1"/>
          <w:numId w:val="47"/>
        </w:numPr>
        <w:spacing w:after="0" w:line="276" w:lineRule="auto"/>
        <w:jc w:val="both"/>
      </w:pPr>
      <w:r w:rsidRPr="00497DF5">
        <w:t xml:space="preserve">impose </w:t>
      </w:r>
      <w:r w:rsidRPr="00497DF5">
        <w:rPr>
          <w:b/>
          <w:bCs/>
        </w:rPr>
        <w:t>periodic penalty payments</w:t>
      </w:r>
      <w:r w:rsidRPr="00497DF5">
        <w:t xml:space="preserve"> on the undertaking or association of undertakings concerned in accordance with section 15AD of the 2002 Act</w:t>
      </w:r>
      <w:r w:rsidRPr="00497DF5">
        <w:rPr>
          <w:i/>
          <w:iCs/>
        </w:rPr>
        <w:t>.</w:t>
      </w:r>
    </w:p>
    <w:p w14:paraId="401606AE" w14:textId="77777777" w:rsidR="00C501A6" w:rsidRDefault="00C501A6" w:rsidP="00345985">
      <w:pPr>
        <w:spacing w:after="0" w:line="276" w:lineRule="auto"/>
        <w:jc w:val="both"/>
      </w:pPr>
    </w:p>
    <w:p w14:paraId="446CE52D" w14:textId="52CEC043" w:rsidR="00AA5F87" w:rsidRDefault="0014045D" w:rsidP="00345985">
      <w:pPr>
        <w:spacing w:after="0" w:line="276" w:lineRule="auto"/>
        <w:jc w:val="both"/>
        <w:rPr>
          <w:rFonts w:eastAsia="Tahoma" w:cs="Tahoma"/>
          <w:b/>
          <w:bCs/>
          <w:sz w:val="24"/>
          <w:szCs w:val="24"/>
          <w:u w:val="single"/>
          <w:lang w:val="en-US"/>
        </w:rPr>
      </w:pPr>
      <w:r w:rsidRPr="00497DF5">
        <w:t>Decisions of the Adjudication Officer are required to be confirmed by the High Court under section 15AY or 15AZ of the 2002 Act.</w:t>
      </w:r>
    </w:p>
    <w:sectPr w:rsidR="00AA5F87" w:rsidSect="003529E7">
      <w:headerReference w:type="even" r:id="rId14"/>
      <w:headerReference w:type="default" r:id="rId15"/>
      <w:footerReference w:type="even" r:id="rId16"/>
      <w:footerReference w:type="default" r:id="rId17"/>
      <w:headerReference w:type="first" r:id="rId18"/>
      <w:footerReference w:type="first" r:id="rId19"/>
      <w:pgSz w:w="11906" w:h="16838"/>
      <w:pgMar w:top="2410" w:right="991"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2D3D" w14:textId="77777777" w:rsidR="00DE79AA" w:rsidRDefault="00DE79AA" w:rsidP="00185BC1">
      <w:pPr>
        <w:spacing w:after="0" w:line="240" w:lineRule="auto"/>
      </w:pPr>
      <w:r>
        <w:separator/>
      </w:r>
    </w:p>
  </w:endnote>
  <w:endnote w:type="continuationSeparator" w:id="0">
    <w:p w14:paraId="6BFB00D8" w14:textId="77777777" w:rsidR="00DE79AA" w:rsidRDefault="00DE79AA" w:rsidP="00185BC1">
      <w:pPr>
        <w:spacing w:after="0" w:line="240" w:lineRule="auto"/>
      </w:pPr>
      <w:r>
        <w:continuationSeparator/>
      </w:r>
    </w:p>
  </w:endnote>
  <w:endnote w:type="continuationNotice" w:id="1">
    <w:p w14:paraId="4C330F0B" w14:textId="77777777" w:rsidR="00DE79AA" w:rsidRDefault="00DE7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2E8" w14:textId="77777777" w:rsidR="00B74A75" w:rsidRDefault="00B7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582702"/>
      <w:docPartObj>
        <w:docPartGallery w:val="Page Numbers (Bottom of Page)"/>
        <w:docPartUnique/>
      </w:docPartObj>
    </w:sdtPr>
    <w:sdtEndPr>
      <w:rPr>
        <w:noProof/>
      </w:rPr>
    </w:sdtEndPr>
    <w:sdtContent>
      <w:p w14:paraId="06F93ACA" w14:textId="1E24DDF7" w:rsidR="008E0AD9" w:rsidRDefault="008E0AD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9C0F" w14:textId="77777777" w:rsidR="00B74A75" w:rsidRDefault="00B7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A369" w14:textId="77777777" w:rsidR="00DE79AA" w:rsidRDefault="00DE79AA" w:rsidP="00185BC1">
      <w:pPr>
        <w:spacing w:after="0" w:line="240" w:lineRule="auto"/>
      </w:pPr>
      <w:r>
        <w:separator/>
      </w:r>
    </w:p>
  </w:footnote>
  <w:footnote w:type="continuationSeparator" w:id="0">
    <w:p w14:paraId="4244F283" w14:textId="77777777" w:rsidR="00DE79AA" w:rsidRDefault="00DE79AA" w:rsidP="00185BC1">
      <w:pPr>
        <w:spacing w:after="0" w:line="240" w:lineRule="auto"/>
      </w:pPr>
      <w:r>
        <w:continuationSeparator/>
      </w:r>
    </w:p>
  </w:footnote>
  <w:footnote w:type="continuationNotice" w:id="1">
    <w:p w14:paraId="4553FA7F" w14:textId="77777777" w:rsidR="00DE79AA" w:rsidRDefault="00DE79AA">
      <w:pPr>
        <w:spacing w:after="0" w:line="240" w:lineRule="auto"/>
      </w:pPr>
    </w:p>
  </w:footnote>
  <w:footnote w:id="2">
    <w:p w14:paraId="5E990EF2" w14:textId="77777777" w:rsidR="00EF60DC" w:rsidRPr="009C3173" w:rsidRDefault="00EF60DC" w:rsidP="00EF60DC">
      <w:pPr>
        <w:pStyle w:val="FootnoteText"/>
        <w:rPr>
          <w:lang w:val="en-GB"/>
        </w:rPr>
      </w:pPr>
      <w:r>
        <w:rPr>
          <w:rStyle w:val="FootnoteReference"/>
        </w:rPr>
        <w:footnoteRef/>
      </w:r>
      <w:r>
        <w:t xml:space="preserve"> </w:t>
      </w:r>
      <w:hyperlink r:id="rId1">
        <w:r w:rsidRPr="1417A542">
          <w:rPr>
            <w:rStyle w:val="Hyperlink"/>
            <w:color w:val="7F6C2E"/>
          </w:rPr>
          <w:t>DPER One Person One Salary</w:t>
        </w:r>
      </w:hyperlink>
      <w:r w:rsidRPr="1417A542">
        <w:rPr>
          <w:color w:val="555555"/>
        </w:rPr>
        <w:t xml:space="preserve"> and </w:t>
      </w:r>
      <w:hyperlink r:id="rId2">
        <w:r w:rsidRPr="1417A542">
          <w:rPr>
            <w:rStyle w:val="Hyperlink"/>
            <w:color w:val="7F6C2E"/>
          </w:rPr>
          <w:t>DPER Letter</w:t>
        </w:r>
      </w:hyperlink>
    </w:p>
  </w:footnote>
  <w:footnote w:id="3">
    <w:p w14:paraId="30D0EC80" w14:textId="77777777" w:rsidR="00E95002" w:rsidRPr="009C3173" w:rsidRDefault="00E95002" w:rsidP="00E95002">
      <w:pPr>
        <w:pStyle w:val="FootnoteText"/>
        <w:rPr>
          <w:lang w:val="en-GB"/>
        </w:rPr>
      </w:pPr>
      <w:r>
        <w:rPr>
          <w:rStyle w:val="FootnoteReference"/>
        </w:rPr>
        <w:footnoteRef/>
      </w:r>
      <w:r>
        <w:t xml:space="preserve"> </w:t>
      </w:r>
      <w:hyperlink r:id="rId3">
        <w:r w:rsidRPr="1417A542">
          <w:rPr>
            <w:rStyle w:val="Hyperlink"/>
            <w:color w:val="7F6C2E"/>
          </w:rPr>
          <w:t>DPER One Person One Salary</w:t>
        </w:r>
      </w:hyperlink>
      <w:r w:rsidRPr="1417A542">
        <w:rPr>
          <w:color w:val="555555"/>
        </w:rPr>
        <w:t xml:space="preserve"> and </w:t>
      </w:r>
      <w:hyperlink r:id="rId4">
        <w:r w:rsidRPr="1417A542">
          <w:rPr>
            <w:rStyle w:val="Hyperlink"/>
            <w:color w:val="7F6C2E"/>
          </w:rPr>
          <w:t>DPER Letter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8479" w14:textId="5B54B61A" w:rsidR="00B74A75" w:rsidRDefault="00B7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D020" w14:textId="5BDAE06E" w:rsidR="008E0AD9" w:rsidRDefault="008E0AD9" w:rsidP="00415D45">
    <w:pPr>
      <w:pStyle w:val="Header"/>
      <w:ind w:left="-426" w:hanging="425"/>
    </w:pPr>
    <w:r w:rsidRPr="00DD78D3">
      <w:rPr>
        <w:noProof/>
      </w:rPr>
      <w:drawing>
        <wp:anchor distT="0" distB="0" distL="114300" distR="114300" simplePos="0" relativeHeight="251658240" behindDoc="0" locked="0" layoutInCell="1" allowOverlap="1" wp14:anchorId="6ED29C08" wp14:editId="20B8C3E9">
          <wp:simplePos x="0" y="0"/>
          <wp:positionH relativeFrom="margin">
            <wp:posOffset>0</wp:posOffset>
          </wp:positionH>
          <wp:positionV relativeFrom="paragraph">
            <wp:posOffset>-635</wp:posOffset>
          </wp:positionV>
          <wp:extent cx="1492250" cy="1061720"/>
          <wp:effectExtent l="0" t="0" r="0" b="5080"/>
          <wp:wrapNone/>
          <wp:docPr id="1874395879" name="Picture 1874395879" descr="H:\Logos\CCPC logo 2016\ccpc_primary_logo\ccpc_primary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CPC logo 2016\ccpc_primary_logo\ccpc_primary_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1061720"/>
                  </a:xfrm>
                  <a:prstGeom prst="rect">
                    <a:avLst/>
                  </a:prstGeom>
                  <a:noFill/>
                  <a:ln>
                    <a:noFill/>
                  </a:ln>
                </pic:spPr>
              </pic:pic>
            </a:graphicData>
          </a:graphic>
        </wp:anchor>
      </w:drawing>
    </w:r>
    <w:r>
      <w:rPr>
        <w:noProof/>
        <w:lang w:eastAsia="en-IE"/>
      </w:rPr>
      <mc:AlternateContent>
        <mc:Choice Requires="wps">
          <w:drawing>
            <wp:inline distT="0" distB="0" distL="0" distR="0" wp14:anchorId="0D409DA8" wp14:editId="7B2C1560">
              <wp:extent cx="304800" cy="304800"/>
              <wp:effectExtent l="0" t="0" r="0" b="0"/>
              <wp:docPr id="4" name="Rectangl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0B176" id="Rectangl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7010">
      <w:rPr>
        <w:noProof/>
        <w:lang w:eastAsia="en-IE"/>
      </w:rPr>
      <mc:AlternateContent>
        <mc:Choice Requires="wps">
          <w:drawing>
            <wp:inline distT="0" distB="0" distL="0" distR="0" wp14:anchorId="54FDBAF3" wp14:editId="1E243ABE">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874B6"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0AC" w14:textId="7861CF25" w:rsidR="00B74A75" w:rsidRDefault="00B74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EA80B6"/>
    <w:lvl w:ilvl="0">
      <w:numFmt w:val="bullet"/>
      <w:lvlText w:val="*"/>
      <w:lvlJc w:val="left"/>
      <w:pPr>
        <w:ind w:left="0" w:firstLine="0"/>
      </w:pPr>
    </w:lvl>
  </w:abstractNum>
  <w:abstractNum w:abstractNumId="1" w15:restartNumberingAfterBreak="0">
    <w:nsid w:val="047473E5"/>
    <w:multiLevelType w:val="hybridMultilevel"/>
    <w:tmpl w:val="EDDE27B2"/>
    <w:lvl w:ilvl="0" w:tplc="2640E3D2">
      <w:start w:val="1"/>
      <w:numFmt w:val="bullet"/>
      <w:lvlText w:val="•"/>
      <w:lvlJc w:val="left"/>
      <w:pPr>
        <w:ind w:left="929" w:hanging="360"/>
      </w:pPr>
      <w:rPr>
        <w:rFonts w:ascii="Calibri" w:eastAsia="Calibri" w:hAnsi="Calibri" w:cs="Calibri"/>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2" w15:restartNumberingAfterBreak="0">
    <w:nsid w:val="047945F3"/>
    <w:multiLevelType w:val="hybridMultilevel"/>
    <w:tmpl w:val="913C4D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934EBB"/>
    <w:multiLevelType w:val="hybridMultilevel"/>
    <w:tmpl w:val="2C4A75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B84B56"/>
    <w:multiLevelType w:val="hybridMultilevel"/>
    <w:tmpl w:val="F9BE8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B07C72"/>
    <w:multiLevelType w:val="hybridMultilevel"/>
    <w:tmpl w:val="C666E4B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094A0EF6"/>
    <w:multiLevelType w:val="hybridMultilevel"/>
    <w:tmpl w:val="963262DC"/>
    <w:lvl w:ilvl="0" w:tplc="8406417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9F51B9A"/>
    <w:multiLevelType w:val="hybridMultilevel"/>
    <w:tmpl w:val="19287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9" w15:restartNumberingAfterBreak="0">
    <w:nsid w:val="0AB3298F"/>
    <w:multiLevelType w:val="hybridMultilevel"/>
    <w:tmpl w:val="052017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D1051CA"/>
    <w:multiLevelType w:val="hybridMultilevel"/>
    <w:tmpl w:val="F0B29F98"/>
    <w:lvl w:ilvl="0" w:tplc="18090003">
      <w:start w:val="1"/>
      <w:numFmt w:val="bullet"/>
      <w:lvlText w:val="o"/>
      <w:lvlJc w:val="left"/>
      <w:pPr>
        <w:ind w:left="1364" w:hanging="360"/>
      </w:pPr>
      <w:rPr>
        <w:rFonts w:ascii="Courier New" w:hAnsi="Courier New" w:cs="Courier New"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1" w15:restartNumberingAfterBreak="0">
    <w:nsid w:val="0DEE24D3"/>
    <w:multiLevelType w:val="hybridMultilevel"/>
    <w:tmpl w:val="5D8E76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0B05971"/>
    <w:multiLevelType w:val="hybridMultilevel"/>
    <w:tmpl w:val="255A5294"/>
    <w:lvl w:ilvl="0" w:tplc="4A32E056">
      <w:start w:val="1"/>
      <w:numFmt w:val="lowerLetter"/>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DE8C2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8A69E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86D3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4119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0777A">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32999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46C3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5827F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9C15D1"/>
    <w:multiLevelType w:val="hybridMultilevel"/>
    <w:tmpl w:val="D7346B80"/>
    <w:lvl w:ilvl="0" w:tplc="1809000F">
      <w:start w:val="1"/>
      <w:numFmt w:val="decimal"/>
      <w:lvlText w:val="%1."/>
      <w:lvlJc w:val="left"/>
      <w:pPr>
        <w:ind w:left="360" w:hanging="360"/>
      </w:pPr>
    </w:lvl>
    <w:lvl w:ilvl="1" w:tplc="1809000F">
      <w:start w:val="1"/>
      <w:numFmt w:val="decimal"/>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203967EB"/>
    <w:multiLevelType w:val="hybridMultilevel"/>
    <w:tmpl w:val="FBFC80B4"/>
    <w:lvl w:ilvl="0" w:tplc="FFFFFFFF">
      <w:start w:val="1"/>
      <w:numFmt w:val="lowerLetter"/>
      <w:lvlText w:val="(%1)"/>
      <w:lvlJc w:val="left"/>
      <w:pPr>
        <w:ind w:left="720" w:hanging="360"/>
      </w:pPr>
      <w:rPr>
        <w:rFonts w:hint="default"/>
      </w:rPr>
    </w:lvl>
    <w:lvl w:ilvl="1" w:tplc="D28022C4">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A431EB"/>
    <w:multiLevelType w:val="hybridMultilevel"/>
    <w:tmpl w:val="997E10D8"/>
    <w:lvl w:ilvl="0" w:tplc="EAC06BB6">
      <w:numFmt w:val="bullet"/>
      <w:lvlText w:val="•"/>
      <w:lvlJc w:val="left"/>
      <w:pPr>
        <w:ind w:left="900" w:hanging="360"/>
      </w:pPr>
      <w:rPr>
        <w:rFonts w:ascii="Calibri" w:eastAsia="Calibri" w:hAnsi="Calibri" w:cs="Calibri"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EB5022"/>
    <w:multiLevelType w:val="hybridMultilevel"/>
    <w:tmpl w:val="022820F8"/>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829674F"/>
    <w:multiLevelType w:val="hybridMultilevel"/>
    <w:tmpl w:val="07522F02"/>
    <w:lvl w:ilvl="0" w:tplc="18090005">
      <w:start w:val="1"/>
      <w:numFmt w:val="bullet"/>
      <w:lvlText w:val=""/>
      <w:lvlJc w:val="left"/>
      <w:pPr>
        <w:ind w:left="720" w:hanging="360"/>
      </w:pPr>
      <w:rPr>
        <w:rFonts w:ascii="Wingdings" w:hAnsi="Wingding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F64229"/>
    <w:multiLevelType w:val="hybridMultilevel"/>
    <w:tmpl w:val="BD7A9266"/>
    <w:lvl w:ilvl="0" w:tplc="2640E3D2">
      <w:start w:val="1"/>
      <w:numFmt w:val="bullet"/>
      <w:lvlText w:val="•"/>
      <w:lvlJc w:val="left"/>
      <w:pPr>
        <w:ind w:left="929" w:hanging="360"/>
      </w:pPr>
      <w:rPr>
        <w:rFonts w:ascii="Calibri" w:eastAsia="Calibri" w:hAnsi="Calibri" w:cs="Calibri"/>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22" w15:restartNumberingAfterBreak="0">
    <w:nsid w:val="33E5187F"/>
    <w:multiLevelType w:val="hybridMultilevel"/>
    <w:tmpl w:val="D3DA0336"/>
    <w:lvl w:ilvl="0" w:tplc="D84ED472">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37D537C1"/>
    <w:multiLevelType w:val="hybridMultilevel"/>
    <w:tmpl w:val="45E6D8C6"/>
    <w:lvl w:ilvl="0" w:tplc="D28022C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4"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5" w15:restartNumberingAfterBreak="0">
    <w:nsid w:val="3C1C4CA5"/>
    <w:multiLevelType w:val="hybridMultilevel"/>
    <w:tmpl w:val="450E7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404BDA"/>
    <w:multiLevelType w:val="hybridMultilevel"/>
    <w:tmpl w:val="3C40CA36"/>
    <w:lvl w:ilvl="0" w:tplc="2640E3D2">
      <w:start w:val="1"/>
      <w:numFmt w:val="bullet"/>
      <w:lvlText w:val="•"/>
      <w:lvlJc w:val="left"/>
      <w:pPr>
        <w:ind w:left="929" w:hanging="360"/>
      </w:pPr>
      <w:rPr>
        <w:rFonts w:ascii="Calibri" w:eastAsia="Calibri" w:hAnsi="Calibri" w:cs="Calibri"/>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27"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42672895"/>
    <w:multiLevelType w:val="hybridMultilevel"/>
    <w:tmpl w:val="B150D114"/>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9" w15:restartNumberingAfterBreak="0">
    <w:nsid w:val="4D0335D3"/>
    <w:multiLevelType w:val="hybridMultilevel"/>
    <w:tmpl w:val="819E061C"/>
    <w:lvl w:ilvl="0" w:tplc="D6EA80B6">
      <w:numFmt w:val="bullet"/>
      <w:lvlText w:val=""/>
      <w:legacy w:legacy="1" w:legacySpace="120" w:legacyIndent="360"/>
      <w:lvlJc w:val="left"/>
      <w:pPr>
        <w:ind w:left="535"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4E0B41"/>
    <w:multiLevelType w:val="hybridMultilevel"/>
    <w:tmpl w:val="ECFC1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164B3B"/>
    <w:multiLevelType w:val="hybridMultilevel"/>
    <w:tmpl w:val="E9F632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0D2E4C"/>
    <w:multiLevelType w:val="hybridMultilevel"/>
    <w:tmpl w:val="BBA2EBEE"/>
    <w:lvl w:ilvl="0" w:tplc="2640E3D2">
      <w:start w:val="1"/>
      <w:numFmt w:val="bullet"/>
      <w:lvlText w:val="•"/>
      <w:lvlJc w:val="left"/>
      <w:pPr>
        <w:ind w:left="929" w:hanging="360"/>
      </w:pPr>
      <w:rPr>
        <w:rFonts w:ascii="Calibri" w:eastAsia="Calibri" w:hAnsi="Calibri" w:cs="Calibri"/>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33" w15:restartNumberingAfterBreak="0">
    <w:nsid w:val="54225452"/>
    <w:multiLevelType w:val="hybridMultilevel"/>
    <w:tmpl w:val="28300C30"/>
    <w:lvl w:ilvl="0" w:tplc="18090001">
      <w:start w:val="1"/>
      <w:numFmt w:val="bullet"/>
      <w:lvlText w:val=""/>
      <w:lvlJc w:val="left"/>
      <w:pPr>
        <w:ind w:left="990" w:hanging="360"/>
      </w:pPr>
      <w:rPr>
        <w:rFonts w:ascii="Symbol" w:hAnsi="Symbol" w:hint="default"/>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34" w15:restartNumberingAfterBreak="0">
    <w:nsid w:val="5459302E"/>
    <w:multiLevelType w:val="hybridMultilevel"/>
    <w:tmpl w:val="C63C894E"/>
    <w:lvl w:ilvl="0" w:tplc="FFFFFFFF">
      <w:start w:val="1"/>
      <w:numFmt w:val="lowerLetter"/>
      <w:lvlText w:val="(%1)"/>
      <w:lvlJc w:val="left"/>
      <w:pPr>
        <w:ind w:left="720" w:hanging="360"/>
      </w:pPr>
      <w:rPr>
        <w:rFonts w:hint="default"/>
      </w:rPr>
    </w:lvl>
    <w:lvl w:ilvl="1" w:tplc="78D64D78">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B86407"/>
    <w:multiLevelType w:val="hybridMultilevel"/>
    <w:tmpl w:val="5A12FA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B4536E2"/>
    <w:multiLevelType w:val="hybridMultilevel"/>
    <w:tmpl w:val="8D64B81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C9D316E"/>
    <w:multiLevelType w:val="hybridMultilevel"/>
    <w:tmpl w:val="2FF2A770"/>
    <w:lvl w:ilvl="0" w:tplc="2640E3D2">
      <w:start w:val="1"/>
      <w:numFmt w:val="bullet"/>
      <w:lvlText w:val="•"/>
      <w:lvlJc w:val="left"/>
      <w:pPr>
        <w:ind w:left="929" w:hanging="360"/>
      </w:pPr>
      <w:rPr>
        <w:rFonts w:ascii="Calibri" w:eastAsia="Calibri" w:hAnsi="Calibri" w:cs="Calibri"/>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38" w15:restartNumberingAfterBreak="0">
    <w:nsid w:val="6051534F"/>
    <w:multiLevelType w:val="hybridMultilevel"/>
    <w:tmpl w:val="A206429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9" w15:restartNumberingAfterBreak="0">
    <w:nsid w:val="623E41AE"/>
    <w:multiLevelType w:val="hybridMultilevel"/>
    <w:tmpl w:val="804E989A"/>
    <w:lvl w:ilvl="0" w:tplc="B56463F6">
      <w:start w:val="1"/>
      <w:numFmt w:val="low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9C87D20"/>
    <w:multiLevelType w:val="hybridMultilevel"/>
    <w:tmpl w:val="F3E2BD42"/>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1" w15:restartNumberingAfterBreak="0">
    <w:nsid w:val="6B432A1B"/>
    <w:multiLevelType w:val="hybridMultilevel"/>
    <w:tmpl w:val="F5823E32"/>
    <w:lvl w:ilvl="0" w:tplc="B0309DAE">
      <w:start w:val="3"/>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8E4333"/>
    <w:multiLevelType w:val="hybridMultilevel"/>
    <w:tmpl w:val="61F21EB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371BDA"/>
    <w:multiLevelType w:val="hybridMultilevel"/>
    <w:tmpl w:val="C652CC5A"/>
    <w:lvl w:ilvl="0" w:tplc="2778A0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434E6B"/>
    <w:multiLevelType w:val="hybridMultilevel"/>
    <w:tmpl w:val="784ED8E6"/>
    <w:lvl w:ilvl="0" w:tplc="89203B96">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5701D1D"/>
    <w:multiLevelType w:val="hybridMultilevel"/>
    <w:tmpl w:val="20B4EEE6"/>
    <w:lvl w:ilvl="0" w:tplc="2640E3D2">
      <w:start w:val="1"/>
      <w:numFmt w:val="bullet"/>
      <w:lvlText w:val="•"/>
      <w:lvlJc w:val="left"/>
      <w:pPr>
        <w:ind w:left="929" w:hanging="360"/>
      </w:pPr>
      <w:rPr>
        <w:rFonts w:ascii="Calibri" w:eastAsia="Calibri" w:hAnsi="Calibri" w:cs="Calibri" w:hint="default"/>
        <w:b w:val="0"/>
        <w:i w:val="0"/>
        <w:strike w:val="0"/>
        <w:dstrike w:val="0"/>
        <w:color w:val="008FD4"/>
        <w:sz w:val="18"/>
        <w:szCs w:val="18"/>
        <w:u w:val="none" w:color="000000"/>
        <w:bdr w:val="none" w:sz="0" w:space="0" w:color="auto"/>
        <w:shd w:val="clear" w:color="auto" w:fill="auto"/>
        <w:vertAlign w:val="baseline"/>
      </w:rPr>
    </w:lvl>
    <w:lvl w:ilvl="1" w:tplc="18090003" w:tentative="1">
      <w:start w:val="1"/>
      <w:numFmt w:val="bullet"/>
      <w:lvlText w:val="o"/>
      <w:lvlJc w:val="left"/>
      <w:pPr>
        <w:ind w:left="1649" w:hanging="360"/>
      </w:pPr>
      <w:rPr>
        <w:rFonts w:ascii="Courier New" w:hAnsi="Courier New" w:cs="Courier New" w:hint="default"/>
      </w:rPr>
    </w:lvl>
    <w:lvl w:ilvl="2" w:tplc="18090005" w:tentative="1">
      <w:start w:val="1"/>
      <w:numFmt w:val="bullet"/>
      <w:lvlText w:val=""/>
      <w:lvlJc w:val="left"/>
      <w:pPr>
        <w:ind w:left="2369" w:hanging="360"/>
      </w:pPr>
      <w:rPr>
        <w:rFonts w:ascii="Wingdings" w:hAnsi="Wingdings" w:hint="default"/>
      </w:rPr>
    </w:lvl>
    <w:lvl w:ilvl="3" w:tplc="18090001" w:tentative="1">
      <w:start w:val="1"/>
      <w:numFmt w:val="bullet"/>
      <w:lvlText w:val=""/>
      <w:lvlJc w:val="left"/>
      <w:pPr>
        <w:ind w:left="3089" w:hanging="360"/>
      </w:pPr>
      <w:rPr>
        <w:rFonts w:ascii="Symbol" w:hAnsi="Symbol" w:hint="default"/>
      </w:rPr>
    </w:lvl>
    <w:lvl w:ilvl="4" w:tplc="18090003" w:tentative="1">
      <w:start w:val="1"/>
      <w:numFmt w:val="bullet"/>
      <w:lvlText w:val="o"/>
      <w:lvlJc w:val="left"/>
      <w:pPr>
        <w:ind w:left="3809" w:hanging="360"/>
      </w:pPr>
      <w:rPr>
        <w:rFonts w:ascii="Courier New" w:hAnsi="Courier New" w:cs="Courier New" w:hint="default"/>
      </w:rPr>
    </w:lvl>
    <w:lvl w:ilvl="5" w:tplc="18090005" w:tentative="1">
      <w:start w:val="1"/>
      <w:numFmt w:val="bullet"/>
      <w:lvlText w:val=""/>
      <w:lvlJc w:val="left"/>
      <w:pPr>
        <w:ind w:left="4529" w:hanging="360"/>
      </w:pPr>
      <w:rPr>
        <w:rFonts w:ascii="Wingdings" w:hAnsi="Wingdings" w:hint="default"/>
      </w:rPr>
    </w:lvl>
    <w:lvl w:ilvl="6" w:tplc="18090001" w:tentative="1">
      <w:start w:val="1"/>
      <w:numFmt w:val="bullet"/>
      <w:lvlText w:val=""/>
      <w:lvlJc w:val="left"/>
      <w:pPr>
        <w:ind w:left="5249" w:hanging="360"/>
      </w:pPr>
      <w:rPr>
        <w:rFonts w:ascii="Symbol" w:hAnsi="Symbol" w:hint="default"/>
      </w:rPr>
    </w:lvl>
    <w:lvl w:ilvl="7" w:tplc="18090003" w:tentative="1">
      <w:start w:val="1"/>
      <w:numFmt w:val="bullet"/>
      <w:lvlText w:val="o"/>
      <w:lvlJc w:val="left"/>
      <w:pPr>
        <w:ind w:left="5969" w:hanging="360"/>
      </w:pPr>
      <w:rPr>
        <w:rFonts w:ascii="Courier New" w:hAnsi="Courier New" w:cs="Courier New" w:hint="default"/>
      </w:rPr>
    </w:lvl>
    <w:lvl w:ilvl="8" w:tplc="18090005" w:tentative="1">
      <w:start w:val="1"/>
      <w:numFmt w:val="bullet"/>
      <w:lvlText w:val=""/>
      <w:lvlJc w:val="left"/>
      <w:pPr>
        <w:ind w:left="6689" w:hanging="360"/>
      </w:pPr>
      <w:rPr>
        <w:rFonts w:ascii="Wingdings" w:hAnsi="Wingdings" w:hint="default"/>
      </w:rPr>
    </w:lvl>
  </w:abstractNum>
  <w:abstractNum w:abstractNumId="46" w15:restartNumberingAfterBreak="0">
    <w:nsid w:val="76FF6874"/>
    <w:multiLevelType w:val="hybridMultilevel"/>
    <w:tmpl w:val="A854433C"/>
    <w:lvl w:ilvl="0" w:tplc="B0309DAE">
      <w:start w:val="3"/>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71B195D"/>
    <w:multiLevelType w:val="hybridMultilevel"/>
    <w:tmpl w:val="68C4B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C546652"/>
    <w:multiLevelType w:val="hybridMultilevel"/>
    <w:tmpl w:val="506A8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011BF3"/>
    <w:multiLevelType w:val="hybridMultilevel"/>
    <w:tmpl w:val="7BF266CE"/>
    <w:lvl w:ilvl="0" w:tplc="EAC06BB6">
      <w:numFmt w:val="bullet"/>
      <w:lvlText w:val="•"/>
      <w:lvlJc w:val="left"/>
      <w:pPr>
        <w:ind w:left="630" w:hanging="360"/>
      </w:pPr>
      <w:rPr>
        <w:rFonts w:ascii="Calibri" w:eastAsia="Calibri" w:hAnsi="Calibri" w:cs="Calibri" w:hint="default"/>
      </w:rPr>
    </w:lvl>
    <w:lvl w:ilvl="1" w:tplc="18090003" w:tentative="1">
      <w:start w:val="1"/>
      <w:numFmt w:val="bullet"/>
      <w:lvlText w:val="o"/>
      <w:lvlJc w:val="left"/>
      <w:pPr>
        <w:ind w:left="1350" w:hanging="360"/>
      </w:pPr>
      <w:rPr>
        <w:rFonts w:ascii="Courier New" w:hAnsi="Courier New" w:cs="Courier New" w:hint="default"/>
      </w:rPr>
    </w:lvl>
    <w:lvl w:ilvl="2" w:tplc="18090005" w:tentative="1">
      <w:start w:val="1"/>
      <w:numFmt w:val="bullet"/>
      <w:lvlText w:val=""/>
      <w:lvlJc w:val="left"/>
      <w:pPr>
        <w:ind w:left="2070" w:hanging="360"/>
      </w:pPr>
      <w:rPr>
        <w:rFonts w:ascii="Wingdings" w:hAnsi="Wingdings" w:hint="default"/>
      </w:rPr>
    </w:lvl>
    <w:lvl w:ilvl="3" w:tplc="18090001" w:tentative="1">
      <w:start w:val="1"/>
      <w:numFmt w:val="bullet"/>
      <w:lvlText w:val=""/>
      <w:lvlJc w:val="left"/>
      <w:pPr>
        <w:ind w:left="2790" w:hanging="360"/>
      </w:pPr>
      <w:rPr>
        <w:rFonts w:ascii="Symbol" w:hAnsi="Symbol" w:hint="default"/>
      </w:rPr>
    </w:lvl>
    <w:lvl w:ilvl="4" w:tplc="18090003" w:tentative="1">
      <w:start w:val="1"/>
      <w:numFmt w:val="bullet"/>
      <w:lvlText w:val="o"/>
      <w:lvlJc w:val="left"/>
      <w:pPr>
        <w:ind w:left="3510" w:hanging="360"/>
      </w:pPr>
      <w:rPr>
        <w:rFonts w:ascii="Courier New" w:hAnsi="Courier New" w:cs="Courier New" w:hint="default"/>
      </w:rPr>
    </w:lvl>
    <w:lvl w:ilvl="5" w:tplc="18090005" w:tentative="1">
      <w:start w:val="1"/>
      <w:numFmt w:val="bullet"/>
      <w:lvlText w:val=""/>
      <w:lvlJc w:val="left"/>
      <w:pPr>
        <w:ind w:left="4230" w:hanging="360"/>
      </w:pPr>
      <w:rPr>
        <w:rFonts w:ascii="Wingdings" w:hAnsi="Wingdings" w:hint="default"/>
      </w:rPr>
    </w:lvl>
    <w:lvl w:ilvl="6" w:tplc="18090001" w:tentative="1">
      <w:start w:val="1"/>
      <w:numFmt w:val="bullet"/>
      <w:lvlText w:val=""/>
      <w:lvlJc w:val="left"/>
      <w:pPr>
        <w:ind w:left="4950" w:hanging="360"/>
      </w:pPr>
      <w:rPr>
        <w:rFonts w:ascii="Symbol" w:hAnsi="Symbol" w:hint="default"/>
      </w:rPr>
    </w:lvl>
    <w:lvl w:ilvl="7" w:tplc="18090003" w:tentative="1">
      <w:start w:val="1"/>
      <w:numFmt w:val="bullet"/>
      <w:lvlText w:val="o"/>
      <w:lvlJc w:val="left"/>
      <w:pPr>
        <w:ind w:left="5670" w:hanging="360"/>
      </w:pPr>
      <w:rPr>
        <w:rFonts w:ascii="Courier New" w:hAnsi="Courier New" w:cs="Courier New" w:hint="default"/>
      </w:rPr>
    </w:lvl>
    <w:lvl w:ilvl="8" w:tplc="18090005" w:tentative="1">
      <w:start w:val="1"/>
      <w:numFmt w:val="bullet"/>
      <w:lvlText w:val=""/>
      <w:lvlJc w:val="left"/>
      <w:pPr>
        <w:ind w:left="6390" w:hanging="360"/>
      </w:pPr>
      <w:rPr>
        <w:rFonts w:ascii="Wingdings" w:hAnsi="Wingdings" w:hint="default"/>
      </w:rPr>
    </w:lvl>
  </w:abstractNum>
  <w:abstractNum w:abstractNumId="50" w15:restartNumberingAfterBreak="0">
    <w:nsid w:val="7F6D3C03"/>
    <w:multiLevelType w:val="hybridMultilevel"/>
    <w:tmpl w:val="52281C8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861770">
    <w:abstractNumId w:val="47"/>
  </w:num>
  <w:num w:numId="2" w16cid:durableId="272791045">
    <w:abstractNumId w:val="24"/>
  </w:num>
  <w:num w:numId="3" w16cid:durableId="1742943809">
    <w:abstractNumId w:val="12"/>
  </w:num>
  <w:num w:numId="4" w16cid:durableId="1911186810">
    <w:abstractNumId w:val="48"/>
  </w:num>
  <w:num w:numId="5" w16cid:durableId="829171513">
    <w:abstractNumId w:val="19"/>
  </w:num>
  <w:num w:numId="6" w16cid:durableId="386607159">
    <w:abstractNumId w:val="20"/>
  </w:num>
  <w:num w:numId="7" w16cid:durableId="2104451236">
    <w:abstractNumId w:val="2"/>
  </w:num>
  <w:num w:numId="8" w16cid:durableId="749472601">
    <w:abstractNumId w:val="36"/>
  </w:num>
  <w:num w:numId="9" w16cid:durableId="491873926">
    <w:abstractNumId w:val="50"/>
  </w:num>
  <w:num w:numId="10" w16cid:durableId="1646741866">
    <w:abstractNumId w:val="42"/>
  </w:num>
  <w:num w:numId="11" w16cid:durableId="919562994">
    <w:abstractNumId w:val="39"/>
  </w:num>
  <w:num w:numId="12" w16cid:durableId="1700621653">
    <w:abstractNumId w:val="9"/>
  </w:num>
  <w:num w:numId="13" w16cid:durableId="339701007">
    <w:abstractNumId w:val="0"/>
    <w:lvlOverride w:ilvl="0">
      <w:lvl w:ilvl="0">
        <w:numFmt w:val="bullet"/>
        <w:lvlText w:val=""/>
        <w:legacy w:legacy="1" w:legacySpace="120" w:legacyIndent="360"/>
        <w:lvlJc w:val="left"/>
        <w:pPr>
          <w:ind w:left="535" w:hanging="360"/>
        </w:pPr>
        <w:rPr>
          <w:rFonts w:ascii="Symbol" w:hAnsi="Symbol" w:hint="default"/>
        </w:rPr>
      </w:lvl>
    </w:lvlOverride>
  </w:num>
  <w:num w:numId="14" w16cid:durableId="1989086832">
    <w:abstractNumId w:val="30"/>
  </w:num>
  <w:num w:numId="15" w16cid:durableId="2043088717">
    <w:abstractNumId w:val="13"/>
  </w:num>
  <w:num w:numId="16" w16cid:durableId="604927528">
    <w:abstractNumId w:val="5"/>
  </w:num>
  <w:num w:numId="17" w16cid:durableId="1183586806">
    <w:abstractNumId w:val="28"/>
  </w:num>
  <w:num w:numId="18" w16cid:durableId="232198423">
    <w:abstractNumId w:val="38"/>
  </w:num>
  <w:num w:numId="19" w16cid:durableId="538780862">
    <w:abstractNumId w:val="7"/>
  </w:num>
  <w:num w:numId="20" w16cid:durableId="98186326">
    <w:abstractNumId w:val="16"/>
  </w:num>
  <w:num w:numId="21" w16cid:durableId="1499034522">
    <w:abstractNumId w:val="11"/>
  </w:num>
  <w:num w:numId="22" w16cid:durableId="785927241">
    <w:abstractNumId w:val="18"/>
  </w:num>
  <w:num w:numId="23" w16cid:durableId="213406053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597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676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4042246">
    <w:abstractNumId w:val="4"/>
  </w:num>
  <w:num w:numId="27" w16cid:durableId="237523030">
    <w:abstractNumId w:val="44"/>
  </w:num>
  <w:num w:numId="28" w16cid:durableId="1891770895">
    <w:abstractNumId w:val="23"/>
  </w:num>
  <w:num w:numId="29" w16cid:durableId="1825900320">
    <w:abstractNumId w:val="3"/>
  </w:num>
  <w:num w:numId="30" w16cid:durableId="1149056002">
    <w:abstractNumId w:val="22"/>
  </w:num>
  <w:num w:numId="31" w16cid:durableId="413432863">
    <w:abstractNumId w:val="10"/>
  </w:num>
  <w:num w:numId="32" w16cid:durableId="219438939">
    <w:abstractNumId w:val="35"/>
  </w:num>
  <w:num w:numId="33" w16cid:durableId="942807851">
    <w:abstractNumId w:val="46"/>
  </w:num>
  <w:num w:numId="34" w16cid:durableId="731806545">
    <w:abstractNumId w:val="41"/>
  </w:num>
  <w:num w:numId="35" w16cid:durableId="1938555572">
    <w:abstractNumId w:val="25"/>
  </w:num>
  <w:num w:numId="36" w16cid:durableId="1107967567">
    <w:abstractNumId w:val="45"/>
  </w:num>
  <w:num w:numId="37" w16cid:durableId="229585285">
    <w:abstractNumId w:val="26"/>
  </w:num>
  <w:num w:numId="38" w16cid:durableId="714353357">
    <w:abstractNumId w:val="32"/>
  </w:num>
  <w:num w:numId="39" w16cid:durableId="2030139354">
    <w:abstractNumId w:val="21"/>
  </w:num>
  <w:num w:numId="40" w16cid:durableId="1272009907">
    <w:abstractNumId w:val="37"/>
  </w:num>
  <w:num w:numId="41" w16cid:durableId="1818952416">
    <w:abstractNumId w:val="1"/>
  </w:num>
  <w:num w:numId="42" w16cid:durableId="1892959595">
    <w:abstractNumId w:val="29"/>
  </w:num>
  <w:num w:numId="43" w16cid:durableId="243615273">
    <w:abstractNumId w:val="40"/>
  </w:num>
  <w:num w:numId="44" w16cid:durableId="1594437947">
    <w:abstractNumId w:val="6"/>
  </w:num>
  <w:num w:numId="45" w16cid:durableId="1946575040">
    <w:abstractNumId w:val="43"/>
  </w:num>
  <w:num w:numId="46" w16cid:durableId="1908568137">
    <w:abstractNumId w:val="15"/>
  </w:num>
  <w:num w:numId="47" w16cid:durableId="1796213114">
    <w:abstractNumId w:val="34"/>
  </w:num>
  <w:num w:numId="48" w16cid:durableId="1448620912">
    <w:abstractNumId w:val="31"/>
  </w:num>
  <w:num w:numId="49" w16cid:durableId="1260682153">
    <w:abstractNumId w:val="33"/>
  </w:num>
  <w:num w:numId="50" w16cid:durableId="1356349596">
    <w:abstractNumId w:val="49"/>
  </w:num>
  <w:num w:numId="51" w16cid:durableId="902528365">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F33"/>
    <w:rsid w:val="000032C1"/>
    <w:rsid w:val="00005B76"/>
    <w:rsid w:val="00005D3D"/>
    <w:rsid w:val="0000626B"/>
    <w:rsid w:val="000062AF"/>
    <w:rsid w:val="000064E4"/>
    <w:rsid w:val="000109DF"/>
    <w:rsid w:val="00011894"/>
    <w:rsid w:val="00014465"/>
    <w:rsid w:val="00016774"/>
    <w:rsid w:val="0002009F"/>
    <w:rsid w:val="0002237A"/>
    <w:rsid w:val="000259EF"/>
    <w:rsid w:val="000270B6"/>
    <w:rsid w:val="000323A5"/>
    <w:rsid w:val="00032C8E"/>
    <w:rsid w:val="00033868"/>
    <w:rsid w:val="00035678"/>
    <w:rsid w:val="00037FE3"/>
    <w:rsid w:val="0004030A"/>
    <w:rsid w:val="000421A0"/>
    <w:rsid w:val="000427D6"/>
    <w:rsid w:val="0004494B"/>
    <w:rsid w:val="000456AA"/>
    <w:rsid w:val="0004674F"/>
    <w:rsid w:val="00046887"/>
    <w:rsid w:val="000475F4"/>
    <w:rsid w:val="00051FCB"/>
    <w:rsid w:val="00053253"/>
    <w:rsid w:val="00056828"/>
    <w:rsid w:val="000609D0"/>
    <w:rsid w:val="000616B7"/>
    <w:rsid w:val="00061843"/>
    <w:rsid w:val="00064BAD"/>
    <w:rsid w:val="000708C4"/>
    <w:rsid w:val="000708CE"/>
    <w:rsid w:val="000750FA"/>
    <w:rsid w:val="0007547B"/>
    <w:rsid w:val="00076F41"/>
    <w:rsid w:val="00080B50"/>
    <w:rsid w:val="00081869"/>
    <w:rsid w:val="00083E0E"/>
    <w:rsid w:val="00084240"/>
    <w:rsid w:val="00090A96"/>
    <w:rsid w:val="000918BD"/>
    <w:rsid w:val="00093B19"/>
    <w:rsid w:val="00093FC4"/>
    <w:rsid w:val="00094109"/>
    <w:rsid w:val="0009676C"/>
    <w:rsid w:val="00097EAA"/>
    <w:rsid w:val="000A04C6"/>
    <w:rsid w:val="000A50E6"/>
    <w:rsid w:val="000A5694"/>
    <w:rsid w:val="000A5AA7"/>
    <w:rsid w:val="000B1911"/>
    <w:rsid w:val="000B2E8F"/>
    <w:rsid w:val="000B5602"/>
    <w:rsid w:val="000C1778"/>
    <w:rsid w:val="000C1AA0"/>
    <w:rsid w:val="000C275C"/>
    <w:rsid w:val="000C3673"/>
    <w:rsid w:val="000C3CE0"/>
    <w:rsid w:val="000C592B"/>
    <w:rsid w:val="000C72F6"/>
    <w:rsid w:val="000D266F"/>
    <w:rsid w:val="000D28C9"/>
    <w:rsid w:val="000D49CC"/>
    <w:rsid w:val="000D5211"/>
    <w:rsid w:val="000D5E8B"/>
    <w:rsid w:val="000D5F62"/>
    <w:rsid w:val="000D7C4A"/>
    <w:rsid w:val="000E25B3"/>
    <w:rsid w:val="000E2DDA"/>
    <w:rsid w:val="000E5337"/>
    <w:rsid w:val="000E671B"/>
    <w:rsid w:val="000F08CA"/>
    <w:rsid w:val="000F14CD"/>
    <w:rsid w:val="000F33E1"/>
    <w:rsid w:val="000F3400"/>
    <w:rsid w:val="000F4D53"/>
    <w:rsid w:val="001012E2"/>
    <w:rsid w:val="00102258"/>
    <w:rsid w:val="001035CF"/>
    <w:rsid w:val="00104E26"/>
    <w:rsid w:val="00105505"/>
    <w:rsid w:val="001059E8"/>
    <w:rsid w:val="00106C73"/>
    <w:rsid w:val="00107622"/>
    <w:rsid w:val="001113A3"/>
    <w:rsid w:val="00112172"/>
    <w:rsid w:val="00112A38"/>
    <w:rsid w:val="0011534D"/>
    <w:rsid w:val="00116596"/>
    <w:rsid w:val="001167A3"/>
    <w:rsid w:val="00122177"/>
    <w:rsid w:val="00122FB0"/>
    <w:rsid w:val="0012315F"/>
    <w:rsid w:val="001235DA"/>
    <w:rsid w:val="0012467E"/>
    <w:rsid w:val="001246F8"/>
    <w:rsid w:val="0013258D"/>
    <w:rsid w:val="0013277E"/>
    <w:rsid w:val="00133CE8"/>
    <w:rsid w:val="00136FCF"/>
    <w:rsid w:val="00137BB8"/>
    <w:rsid w:val="0014045D"/>
    <w:rsid w:val="00143CED"/>
    <w:rsid w:val="001457A9"/>
    <w:rsid w:val="00147D55"/>
    <w:rsid w:val="00147E9D"/>
    <w:rsid w:val="00147F8E"/>
    <w:rsid w:val="001517A8"/>
    <w:rsid w:val="00151AC1"/>
    <w:rsid w:val="00151BED"/>
    <w:rsid w:val="001535B0"/>
    <w:rsid w:val="00155531"/>
    <w:rsid w:val="00155C58"/>
    <w:rsid w:val="00157CF0"/>
    <w:rsid w:val="00161695"/>
    <w:rsid w:val="00161DA8"/>
    <w:rsid w:val="00164FFB"/>
    <w:rsid w:val="00165DF1"/>
    <w:rsid w:val="00167079"/>
    <w:rsid w:val="0016790A"/>
    <w:rsid w:val="001718D5"/>
    <w:rsid w:val="00173257"/>
    <w:rsid w:val="001757BD"/>
    <w:rsid w:val="00177A7D"/>
    <w:rsid w:val="00182C17"/>
    <w:rsid w:val="00182ED8"/>
    <w:rsid w:val="00183983"/>
    <w:rsid w:val="001840F4"/>
    <w:rsid w:val="001843BB"/>
    <w:rsid w:val="00185BC1"/>
    <w:rsid w:val="0018607B"/>
    <w:rsid w:val="00193920"/>
    <w:rsid w:val="00193A13"/>
    <w:rsid w:val="00195A99"/>
    <w:rsid w:val="001961BD"/>
    <w:rsid w:val="00196384"/>
    <w:rsid w:val="00197E2F"/>
    <w:rsid w:val="00197F8A"/>
    <w:rsid w:val="001A088D"/>
    <w:rsid w:val="001A0C1D"/>
    <w:rsid w:val="001A224F"/>
    <w:rsid w:val="001A2B0C"/>
    <w:rsid w:val="001A32A1"/>
    <w:rsid w:val="001A3B51"/>
    <w:rsid w:val="001A4265"/>
    <w:rsid w:val="001A5B9A"/>
    <w:rsid w:val="001B0A88"/>
    <w:rsid w:val="001B12B4"/>
    <w:rsid w:val="001B2A46"/>
    <w:rsid w:val="001B2B6B"/>
    <w:rsid w:val="001B30F8"/>
    <w:rsid w:val="001B4F23"/>
    <w:rsid w:val="001B57FE"/>
    <w:rsid w:val="001B58A6"/>
    <w:rsid w:val="001B625A"/>
    <w:rsid w:val="001B655F"/>
    <w:rsid w:val="001B67D1"/>
    <w:rsid w:val="001B6D15"/>
    <w:rsid w:val="001C742F"/>
    <w:rsid w:val="001D216F"/>
    <w:rsid w:val="001D24A9"/>
    <w:rsid w:val="001D2DE2"/>
    <w:rsid w:val="001D4EF4"/>
    <w:rsid w:val="001D52CB"/>
    <w:rsid w:val="001D6D82"/>
    <w:rsid w:val="001E1A72"/>
    <w:rsid w:val="001E1E06"/>
    <w:rsid w:val="001E29A7"/>
    <w:rsid w:val="001E444D"/>
    <w:rsid w:val="001E4E2F"/>
    <w:rsid w:val="001E6E44"/>
    <w:rsid w:val="001E7675"/>
    <w:rsid w:val="001E7CBA"/>
    <w:rsid w:val="001F035E"/>
    <w:rsid w:val="001F0A6F"/>
    <w:rsid w:val="001F2ACC"/>
    <w:rsid w:val="001F371B"/>
    <w:rsid w:val="001F43D4"/>
    <w:rsid w:val="001F4957"/>
    <w:rsid w:val="00201A70"/>
    <w:rsid w:val="002022F0"/>
    <w:rsid w:val="00203BAF"/>
    <w:rsid w:val="00203D9B"/>
    <w:rsid w:val="00207996"/>
    <w:rsid w:val="00211E05"/>
    <w:rsid w:val="002129D7"/>
    <w:rsid w:val="002135C1"/>
    <w:rsid w:val="0021440A"/>
    <w:rsid w:val="0021510A"/>
    <w:rsid w:val="0022051C"/>
    <w:rsid w:val="002231F3"/>
    <w:rsid w:val="00224432"/>
    <w:rsid w:val="00225969"/>
    <w:rsid w:val="00226335"/>
    <w:rsid w:val="002274F2"/>
    <w:rsid w:val="002334A1"/>
    <w:rsid w:val="00233ADF"/>
    <w:rsid w:val="002410D0"/>
    <w:rsid w:val="002412EE"/>
    <w:rsid w:val="0024482B"/>
    <w:rsid w:val="002460B0"/>
    <w:rsid w:val="00246794"/>
    <w:rsid w:val="00247316"/>
    <w:rsid w:val="00247E93"/>
    <w:rsid w:val="002501F1"/>
    <w:rsid w:val="00251308"/>
    <w:rsid w:val="0025372F"/>
    <w:rsid w:val="002568E3"/>
    <w:rsid w:val="002569C8"/>
    <w:rsid w:val="00261551"/>
    <w:rsid w:val="00261700"/>
    <w:rsid w:val="00264EB3"/>
    <w:rsid w:val="00266232"/>
    <w:rsid w:val="002664E4"/>
    <w:rsid w:val="002665D6"/>
    <w:rsid w:val="0026762A"/>
    <w:rsid w:val="00267D01"/>
    <w:rsid w:val="00270773"/>
    <w:rsid w:val="00272326"/>
    <w:rsid w:val="00273BD4"/>
    <w:rsid w:val="0028186D"/>
    <w:rsid w:val="00282FBC"/>
    <w:rsid w:val="00283226"/>
    <w:rsid w:val="00286479"/>
    <w:rsid w:val="00287385"/>
    <w:rsid w:val="00287AF7"/>
    <w:rsid w:val="002908AD"/>
    <w:rsid w:val="00291AD7"/>
    <w:rsid w:val="0029400B"/>
    <w:rsid w:val="00295F04"/>
    <w:rsid w:val="00297925"/>
    <w:rsid w:val="00297A7E"/>
    <w:rsid w:val="002A07E7"/>
    <w:rsid w:val="002A0868"/>
    <w:rsid w:val="002A0876"/>
    <w:rsid w:val="002A1865"/>
    <w:rsid w:val="002A300C"/>
    <w:rsid w:val="002A486C"/>
    <w:rsid w:val="002A62CB"/>
    <w:rsid w:val="002A7382"/>
    <w:rsid w:val="002B08DA"/>
    <w:rsid w:val="002B281C"/>
    <w:rsid w:val="002B4912"/>
    <w:rsid w:val="002C08F7"/>
    <w:rsid w:val="002C5730"/>
    <w:rsid w:val="002C6D55"/>
    <w:rsid w:val="002D01A3"/>
    <w:rsid w:val="002D0B0A"/>
    <w:rsid w:val="002D0E13"/>
    <w:rsid w:val="002D4C79"/>
    <w:rsid w:val="002D6010"/>
    <w:rsid w:val="002D7DCB"/>
    <w:rsid w:val="002E017C"/>
    <w:rsid w:val="002E1F41"/>
    <w:rsid w:val="002E3193"/>
    <w:rsid w:val="002E35CF"/>
    <w:rsid w:val="002E3693"/>
    <w:rsid w:val="002E3C48"/>
    <w:rsid w:val="002E3E3E"/>
    <w:rsid w:val="002E4445"/>
    <w:rsid w:val="002E4641"/>
    <w:rsid w:val="002E48C0"/>
    <w:rsid w:val="002F1AB4"/>
    <w:rsid w:val="002F2D1E"/>
    <w:rsid w:val="002F3BEC"/>
    <w:rsid w:val="002F53E5"/>
    <w:rsid w:val="002F5F2E"/>
    <w:rsid w:val="002F62B0"/>
    <w:rsid w:val="002F7069"/>
    <w:rsid w:val="003032C5"/>
    <w:rsid w:val="00303A5D"/>
    <w:rsid w:val="00303B6C"/>
    <w:rsid w:val="00303B9D"/>
    <w:rsid w:val="00303FF0"/>
    <w:rsid w:val="0030522D"/>
    <w:rsid w:val="0030722F"/>
    <w:rsid w:val="00307B4C"/>
    <w:rsid w:val="003141C6"/>
    <w:rsid w:val="00315C7C"/>
    <w:rsid w:val="00317070"/>
    <w:rsid w:val="00322473"/>
    <w:rsid w:val="003234B6"/>
    <w:rsid w:val="00323654"/>
    <w:rsid w:val="00324BE1"/>
    <w:rsid w:val="0032533D"/>
    <w:rsid w:val="00325BD4"/>
    <w:rsid w:val="00325DFB"/>
    <w:rsid w:val="00326331"/>
    <w:rsid w:val="00326CA3"/>
    <w:rsid w:val="00330231"/>
    <w:rsid w:val="003305B8"/>
    <w:rsid w:val="00331717"/>
    <w:rsid w:val="00343A61"/>
    <w:rsid w:val="003440B9"/>
    <w:rsid w:val="0034521C"/>
    <w:rsid w:val="0034550F"/>
    <w:rsid w:val="003457E4"/>
    <w:rsid w:val="00345985"/>
    <w:rsid w:val="00346F7F"/>
    <w:rsid w:val="00352266"/>
    <w:rsid w:val="003529E7"/>
    <w:rsid w:val="003548BB"/>
    <w:rsid w:val="00357781"/>
    <w:rsid w:val="00357C8B"/>
    <w:rsid w:val="00361A8D"/>
    <w:rsid w:val="00361F95"/>
    <w:rsid w:val="00367929"/>
    <w:rsid w:val="003679F4"/>
    <w:rsid w:val="00373399"/>
    <w:rsid w:val="00377BAF"/>
    <w:rsid w:val="00380687"/>
    <w:rsid w:val="003812B0"/>
    <w:rsid w:val="00381F61"/>
    <w:rsid w:val="00382E61"/>
    <w:rsid w:val="00385795"/>
    <w:rsid w:val="00390B61"/>
    <w:rsid w:val="00390C24"/>
    <w:rsid w:val="003942A5"/>
    <w:rsid w:val="003946D3"/>
    <w:rsid w:val="003960EF"/>
    <w:rsid w:val="00397C9B"/>
    <w:rsid w:val="003A0069"/>
    <w:rsid w:val="003A1300"/>
    <w:rsid w:val="003A1524"/>
    <w:rsid w:val="003A23E7"/>
    <w:rsid w:val="003A3B1D"/>
    <w:rsid w:val="003A4999"/>
    <w:rsid w:val="003A52B7"/>
    <w:rsid w:val="003A6F85"/>
    <w:rsid w:val="003B0825"/>
    <w:rsid w:val="003B14D6"/>
    <w:rsid w:val="003B2767"/>
    <w:rsid w:val="003B31D7"/>
    <w:rsid w:val="003B36D5"/>
    <w:rsid w:val="003B38BF"/>
    <w:rsid w:val="003B4877"/>
    <w:rsid w:val="003C2A80"/>
    <w:rsid w:val="003C4D76"/>
    <w:rsid w:val="003C598E"/>
    <w:rsid w:val="003D0AB6"/>
    <w:rsid w:val="003D20CC"/>
    <w:rsid w:val="003D2F80"/>
    <w:rsid w:val="003D449F"/>
    <w:rsid w:val="003D4F52"/>
    <w:rsid w:val="003D6430"/>
    <w:rsid w:val="003E1C83"/>
    <w:rsid w:val="003E28A9"/>
    <w:rsid w:val="003E53AA"/>
    <w:rsid w:val="003E6C39"/>
    <w:rsid w:val="003F0500"/>
    <w:rsid w:val="003F0B6C"/>
    <w:rsid w:val="003F2404"/>
    <w:rsid w:val="003F24E2"/>
    <w:rsid w:val="003F49EC"/>
    <w:rsid w:val="003F572A"/>
    <w:rsid w:val="003F62A6"/>
    <w:rsid w:val="003F6A54"/>
    <w:rsid w:val="003F7B47"/>
    <w:rsid w:val="004001D7"/>
    <w:rsid w:val="0040187C"/>
    <w:rsid w:val="00402912"/>
    <w:rsid w:val="00403216"/>
    <w:rsid w:val="0040322A"/>
    <w:rsid w:val="00403BCE"/>
    <w:rsid w:val="0040459A"/>
    <w:rsid w:val="00404B16"/>
    <w:rsid w:val="004110FA"/>
    <w:rsid w:val="00414066"/>
    <w:rsid w:val="004142D7"/>
    <w:rsid w:val="00415D45"/>
    <w:rsid w:val="00417347"/>
    <w:rsid w:val="0042098C"/>
    <w:rsid w:val="0042214A"/>
    <w:rsid w:val="0042290B"/>
    <w:rsid w:val="00422B65"/>
    <w:rsid w:val="00422EAC"/>
    <w:rsid w:val="004241CE"/>
    <w:rsid w:val="0042464B"/>
    <w:rsid w:val="004277C7"/>
    <w:rsid w:val="00430564"/>
    <w:rsid w:val="0043083B"/>
    <w:rsid w:val="00432D78"/>
    <w:rsid w:val="00433376"/>
    <w:rsid w:val="00433749"/>
    <w:rsid w:val="00434758"/>
    <w:rsid w:val="00436004"/>
    <w:rsid w:val="00436212"/>
    <w:rsid w:val="004362C7"/>
    <w:rsid w:val="004370FC"/>
    <w:rsid w:val="00441754"/>
    <w:rsid w:val="004420E0"/>
    <w:rsid w:val="00442E5A"/>
    <w:rsid w:val="0044331D"/>
    <w:rsid w:val="00445222"/>
    <w:rsid w:val="004455C3"/>
    <w:rsid w:val="00446A4C"/>
    <w:rsid w:val="004510F6"/>
    <w:rsid w:val="00452EC0"/>
    <w:rsid w:val="0045412F"/>
    <w:rsid w:val="00454195"/>
    <w:rsid w:val="004546C5"/>
    <w:rsid w:val="00455588"/>
    <w:rsid w:val="0045580F"/>
    <w:rsid w:val="00455886"/>
    <w:rsid w:val="00455BEC"/>
    <w:rsid w:val="004603B6"/>
    <w:rsid w:val="0046095F"/>
    <w:rsid w:val="004635F3"/>
    <w:rsid w:val="00463E3D"/>
    <w:rsid w:val="004677EA"/>
    <w:rsid w:val="00471075"/>
    <w:rsid w:val="00471A63"/>
    <w:rsid w:val="00472569"/>
    <w:rsid w:val="00475DBA"/>
    <w:rsid w:val="004810E7"/>
    <w:rsid w:val="004816EE"/>
    <w:rsid w:val="0048677A"/>
    <w:rsid w:val="00487649"/>
    <w:rsid w:val="00487F3C"/>
    <w:rsid w:val="004902A4"/>
    <w:rsid w:val="004903A9"/>
    <w:rsid w:val="004912DD"/>
    <w:rsid w:val="00497DF5"/>
    <w:rsid w:val="004A0518"/>
    <w:rsid w:val="004A069F"/>
    <w:rsid w:val="004A1E54"/>
    <w:rsid w:val="004A485F"/>
    <w:rsid w:val="004A4984"/>
    <w:rsid w:val="004A6C26"/>
    <w:rsid w:val="004B2211"/>
    <w:rsid w:val="004B2F01"/>
    <w:rsid w:val="004B5BB5"/>
    <w:rsid w:val="004B64BB"/>
    <w:rsid w:val="004B7618"/>
    <w:rsid w:val="004C268F"/>
    <w:rsid w:val="004C3C39"/>
    <w:rsid w:val="004C6232"/>
    <w:rsid w:val="004C65A6"/>
    <w:rsid w:val="004C707D"/>
    <w:rsid w:val="004D15F3"/>
    <w:rsid w:val="004D1911"/>
    <w:rsid w:val="004D1CFB"/>
    <w:rsid w:val="004D54D2"/>
    <w:rsid w:val="004D6BD7"/>
    <w:rsid w:val="004D7392"/>
    <w:rsid w:val="004E0CC1"/>
    <w:rsid w:val="004E1E00"/>
    <w:rsid w:val="004F0590"/>
    <w:rsid w:val="004F2121"/>
    <w:rsid w:val="004F2210"/>
    <w:rsid w:val="004F3E18"/>
    <w:rsid w:val="005013D2"/>
    <w:rsid w:val="00501E6F"/>
    <w:rsid w:val="00510910"/>
    <w:rsid w:val="0051281F"/>
    <w:rsid w:val="00512CA4"/>
    <w:rsid w:val="00514289"/>
    <w:rsid w:val="00515BAE"/>
    <w:rsid w:val="00527025"/>
    <w:rsid w:val="00530807"/>
    <w:rsid w:val="00531E0B"/>
    <w:rsid w:val="00532525"/>
    <w:rsid w:val="00535DBE"/>
    <w:rsid w:val="00536F29"/>
    <w:rsid w:val="005378D7"/>
    <w:rsid w:val="00540162"/>
    <w:rsid w:val="005410AE"/>
    <w:rsid w:val="005469AF"/>
    <w:rsid w:val="00552735"/>
    <w:rsid w:val="00554C97"/>
    <w:rsid w:val="005609C3"/>
    <w:rsid w:val="00561810"/>
    <w:rsid w:val="00563135"/>
    <w:rsid w:val="0056409A"/>
    <w:rsid w:val="0056493B"/>
    <w:rsid w:val="00564C07"/>
    <w:rsid w:val="00571DD8"/>
    <w:rsid w:val="00573525"/>
    <w:rsid w:val="005771A1"/>
    <w:rsid w:val="00580939"/>
    <w:rsid w:val="00582BF3"/>
    <w:rsid w:val="00583D67"/>
    <w:rsid w:val="005848D2"/>
    <w:rsid w:val="00585A99"/>
    <w:rsid w:val="00592449"/>
    <w:rsid w:val="00592C92"/>
    <w:rsid w:val="00595615"/>
    <w:rsid w:val="005A0210"/>
    <w:rsid w:val="005A0F75"/>
    <w:rsid w:val="005A5D7E"/>
    <w:rsid w:val="005A5DD1"/>
    <w:rsid w:val="005A7534"/>
    <w:rsid w:val="005B05B8"/>
    <w:rsid w:val="005B143D"/>
    <w:rsid w:val="005B176D"/>
    <w:rsid w:val="005B3848"/>
    <w:rsid w:val="005B5F94"/>
    <w:rsid w:val="005B7258"/>
    <w:rsid w:val="005B7E57"/>
    <w:rsid w:val="005C23C8"/>
    <w:rsid w:val="005C4399"/>
    <w:rsid w:val="005C538B"/>
    <w:rsid w:val="005C626A"/>
    <w:rsid w:val="005C661F"/>
    <w:rsid w:val="005C69FA"/>
    <w:rsid w:val="005C6FC9"/>
    <w:rsid w:val="005C75B6"/>
    <w:rsid w:val="005D1ABD"/>
    <w:rsid w:val="005D1FB1"/>
    <w:rsid w:val="005D28D3"/>
    <w:rsid w:val="005D60CE"/>
    <w:rsid w:val="005D707E"/>
    <w:rsid w:val="005E472E"/>
    <w:rsid w:val="005E6475"/>
    <w:rsid w:val="005E6E18"/>
    <w:rsid w:val="005F028E"/>
    <w:rsid w:val="005F1BDF"/>
    <w:rsid w:val="005F1D69"/>
    <w:rsid w:val="005F26B4"/>
    <w:rsid w:val="005F57A0"/>
    <w:rsid w:val="005F7FA8"/>
    <w:rsid w:val="00604584"/>
    <w:rsid w:val="006059C8"/>
    <w:rsid w:val="006061C8"/>
    <w:rsid w:val="00611B73"/>
    <w:rsid w:val="00613252"/>
    <w:rsid w:val="006178B0"/>
    <w:rsid w:val="006218B8"/>
    <w:rsid w:val="006229D4"/>
    <w:rsid w:val="0062329C"/>
    <w:rsid w:val="006236E1"/>
    <w:rsid w:val="006246C1"/>
    <w:rsid w:val="00625002"/>
    <w:rsid w:val="00630019"/>
    <w:rsid w:val="00630A3E"/>
    <w:rsid w:val="00631EB7"/>
    <w:rsid w:val="00632F94"/>
    <w:rsid w:val="00634A0A"/>
    <w:rsid w:val="00635616"/>
    <w:rsid w:val="00636E2D"/>
    <w:rsid w:val="00637B46"/>
    <w:rsid w:val="00637EAB"/>
    <w:rsid w:val="006442D2"/>
    <w:rsid w:val="0064450C"/>
    <w:rsid w:val="0064712E"/>
    <w:rsid w:val="0065450E"/>
    <w:rsid w:val="00655BDA"/>
    <w:rsid w:val="00655D91"/>
    <w:rsid w:val="006565D0"/>
    <w:rsid w:val="006566DE"/>
    <w:rsid w:val="00657879"/>
    <w:rsid w:val="006635EA"/>
    <w:rsid w:val="0066479B"/>
    <w:rsid w:val="0066555C"/>
    <w:rsid w:val="00666F02"/>
    <w:rsid w:val="00675B59"/>
    <w:rsid w:val="00680459"/>
    <w:rsid w:val="00680D0F"/>
    <w:rsid w:val="006843CF"/>
    <w:rsid w:val="00684BE4"/>
    <w:rsid w:val="00685BA6"/>
    <w:rsid w:val="00685EE7"/>
    <w:rsid w:val="0069396A"/>
    <w:rsid w:val="00694076"/>
    <w:rsid w:val="006A165F"/>
    <w:rsid w:val="006A313C"/>
    <w:rsid w:val="006A5AAE"/>
    <w:rsid w:val="006A5F3F"/>
    <w:rsid w:val="006A7EA4"/>
    <w:rsid w:val="006B5A37"/>
    <w:rsid w:val="006B6047"/>
    <w:rsid w:val="006B6383"/>
    <w:rsid w:val="006B67F6"/>
    <w:rsid w:val="006C2F82"/>
    <w:rsid w:val="006C499B"/>
    <w:rsid w:val="006C5071"/>
    <w:rsid w:val="006C6596"/>
    <w:rsid w:val="006D3DE1"/>
    <w:rsid w:val="006D4C27"/>
    <w:rsid w:val="006E00D0"/>
    <w:rsid w:val="006E0C09"/>
    <w:rsid w:val="006E2BA1"/>
    <w:rsid w:val="006E34A3"/>
    <w:rsid w:val="006E36EE"/>
    <w:rsid w:val="006E3CAD"/>
    <w:rsid w:val="006E55B9"/>
    <w:rsid w:val="006E5A58"/>
    <w:rsid w:val="006E5B07"/>
    <w:rsid w:val="006E653B"/>
    <w:rsid w:val="006E6EA1"/>
    <w:rsid w:val="006E7250"/>
    <w:rsid w:val="006F08F0"/>
    <w:rsid w:val="006F1CD3"/>
    <w:rsid w:val="006F2CB1"/>
    <w:rsid w:val="006F4495"/>
    <w:rsid w:val="006F5489"/>
    <w:rsid w:val="006F5F0A"/>
    <w:rsid w:val="006F6215"/>
    <w:rsid w:val="006F6D35"/>
    <w:rsid w:val="006F7670"/>
    <w:rsid w:val="0070183E"/>
    <w:rsid w:val="007034B6"/>
    <w:rsid w:val="00705569"/>
    <w:rsid w:val="0070750B"/>
    <w:rsid w:val="00710E02"/>
    <w:rsid w:val="007117FF"/>
    <w:rsid w:val="00714FFC"/>
    <w:rsid w:val="0071793F"/>
    <w:rsid w:val="0072098E"/>
    <w:rsid w:val="007231A2"/>
    <w:rsid w:val="00724F01"/>
    <w:rsid w:val="00726C68"/>
    <w:rsid w:val="00730B77"/>
    <w:rsid w:val="00731358"/>
    <w:rsid w:val="007342A8"/>
    <w:rsid w:val="00734987"/>
    <w:rsid w:val="00735E5F"/>
    <w:rsid w:val="0074176E"/>
    <w:rsid w:val="00741BB1"/>
    <w:rsid w:val="007449EB"/>
    <w:rsid w:val="00745863"/>
    <w:rsid w:val="00745AC4"/>
    <w:rsid w:val="00745B00"/>
    <w:rsid w:val="007474E2"/>
    <w:rsid w:val="00747F45"/>
    <w:rsid w:val="00751189"/>
    <w:rsid w:val="00751EAC"/>
    <w:rsid w:val="00752D64"/>
    <w:rsid w:val="0075305C"/>
    <w:rsid w:val="00757D09"/>
    <w:rsid w:val="0076094C"/>
    <w:rsid w:val="00760E6D"/>
    <w:rsid w:val="00760EB6"/>
    <w:rsid w:val="00766BD8"/>
    <w:rsid w:val="00770403"/>
    <w:rsid w:val="00770EB4"/>
    <w:rsid w:val="00770F51"/>
    <w:rsid w:val="007714B1"/>
    <w:rsid w:val="007751EC"/>
    <w:rsid w:val="00775BE5"/>
    <w:rsid w:val="00776DCC"/>
    <w:rsid w:val="00780E92"/>
    <w:rsid w:val="00781979"/>
    <w:rsid w:val="0078227E"/>
    <w:rsid w:val="00782B01"/>
    <w:rsid w:val="007843E8"/>
    <w:rsid w:val="007848C2"/>
    <w:rsid w:val="007853D6"/>
    <w:rsid w:val="00786F5D"/>
    <w:rsid w:val="00791866"/>
    <w:rsid w:val="00791E90"/>
    <w:rsid w:val="00793AA8"/>
    <w:rsid w:val="00793C8D"/>
    <w:rsid w:val="007955B0"/>
    <w:rsid w:val="00795EFD"/>
    <w:rsid w:val="0079622A"/>
    <w:rsid w:val="00796EBC"/>
    <w:rsid w:val="00796FF5"/>
    <w:rsid w:val="007973F1"/>
    <w:rsid w:val="00797558"/>
    <w:rsid w:val="007A28DC"/>
    <w:rsid w:val="007A43BE"/>
    <w:rsid w:val="007A4AB1"/>
    <w:rsid w:val="007A6A27"/>
    <w:rsid w:val="007B384A"/>
    <w:rsid w:val="007B3CED"/>
    <w:rsid w:val="007B3FC2"/>
    <w:rsid w:val="007B48FE"/>
    <w:rsid w:val="007B4FAA"/>
    <w:rsid w:val="007B57A1"/>
    <w:rsid w:val="007B5CAA"/>
    <w:rsid w:val="007C066E"/>
    <w:rsid w:val="007C3057"/>
    <w:rsid w:val="007C49AE"/>
    <w:rsid w:val="007C4C32"/>
    <w:rsid w:val="007C565E"/>
    <w:rsid w:val="007C6C59"/>
    <w:rsid w:val="007C7D12"/>
    <w:rsid w:val="007D0E4E"/>
    <w:rsid w:val="007D0FB8"/>
    <w:rsid w:val="007D2748"/>
    <w:rsid w:val="007D2F55"/>
    <w:rsid w:val="007D3503"/>
    <w:rsid w:val="007D4EF2"/>
    <w:rsid w:val="007D5BDA"/>
    <w:rsid w:val="007D62CB"/>
    <w:rsid w:val="007D6DE5"/>
    <w:rsid w:val="007D71D8"/>
    <w:rsid w:val="007D7947"/>
    <w:rsid w:val="007E110F"/>
    <w:rsid w:val="007E258B"/>
    <w:rsid w:val="007E4E5A"/>
    <w:rsid w:val="007E54C0"/>
    <w:rsid w:val="007F188B"/>
    <w:rsid w:val="007F3672"/>
    <w:rsid w:val="007F3DCD"/>
    <w:rsid w:val="007F4ADD"/>
    <w:rsid w:val="007F66FC"/>
    <w:rsid w:val="007F6FDA"/>
    <w:rsid w:val="007F7039"/>
    <w:rsid w:val="0080025C"/>
    <w:rsid w:val="00802393"/>
    <w:rsid w:val="008027A3"/>
    <w:rsid w:val="00802859"/>
    <w:rsid w:val="00803566"/>
    <w:rsid w:val="00803AED"/>
    <w:rsid w:val="008067BF"/>
    <w:rsid w:val="00810492"/>
    <w:rsid w:val="0081165D"/>
    <w:rsid w:val="00811F20"/>
    <w:rsid w:val="00812CA9"/>
    <w:rsid w:val="00813FF8"/>
    <w:rsid w:val="008142D6"/>
    <w:rsid w:val="00814DEB"/>
    <w:rsid w:val="00814F4B"/>
    <w:rsid w:val="008162AB"/>
    <w:rsid w:val="00816554"/>
    <w:rsid w:val="00822244"/>
    <w:rsid w:val="00831E89"/>
    <w:rsid w:val="00834A6A"/>
    <w:rsid w:val="00834FBA"/>
    <w:rsid w:val="00837DFB"/>
    <w:rsid w:val="0084088C"/>
    <w:rsid w:val="008421BA"/>
    <w:rsid w:val="00844041"/>
    <w:rsid w:val="00845BF3"/>
    <w:rsid w:val="00846261"/>
    <w:rsid w:val="00846622"/>
    <w:rsid w:val="0084784D"/>
    <w:rsid w:val="008501E3"/>
    <w:rsid w:val="00852727"/>
    <w:rsid w:val="008579ED"/>
    <w:rsid w:val="008611EE"/>
    <w:rsid w:val="00862AF8"/>
    <w:rsid w:val="00863114"/>
    <w:rsid w:val="008643BE"/>
    <w:rsid w:val="008649A3"/>
    <w:rsid w:val="0086574C"/>
    <w:rsid w:val="00870A9C"/>
    <w:rsid w:val="00871EAA"/>
    <w:rsid w:val="00872F17"/>
    <w:rsid w:val="00873209"/>
    <w:rsid w:val="008739BE"/>
    <w:rsid w:val="00873ACA"/>
    <w:rsid w:val="0087497B"/>
    <w:rsid w:val="0087524E"/>
    <w:rsid w:val="00877DF7"/>
    <w:rsid w:val="0088138F"/>
    <w:rsid w:val="00885A57"/>
    <w:rsid w:val="00885D8D"/>
    <w:rsid w:val="008862CB"/>
    <w:rsid w:val="0088670E"/>
    <w:rsid w:val="00887B04"/>
    <w:rsid w:val="00890597"/>
    <w:rsid w:val="00890F61"/>
    <w:rsid w:val="00892591"/>
    <w:rsid w:val="008939C3"/>
    <w:rsid w:val="008A043D"/>
    <w:rsid w:val="008A2DAB"/>
    <w:rsid w:val="008A4F2E"/>
    <w:rsid w:val="008A5677"/>
    <w:rsid w:val="008A5A76"/>
    <w:rsid w:val="008B0ACF"/>
    <w:rsid w:val="008B23F4"/>
    <w:rsid w:val="008B28CD"/>
    <w:rsid w:val="008B3A6C"/>
    <w:rsid w:val="008B4014"/>
    <w:rsid w:val="008B5EB3"/>
    <w:rsid w:val="008B6BB6"/>
    <w:rsid w:val="008C4044"/>
    <w:rsid w:val="008C7761"/>
    <w:rsid w:val="008D4967"/>
    <w:rsid w:val="008D58B3"/>
    <w:rsid w:val="008D5B59"/>
    <w:rsid w:val="008D5D7C"/>
    <w:rsid w:val="008D64A1"/>
    <w:rsid w:val="008D68CD"/>
    <w:rsid w:val="008E0AD9"/>
    <w:rsid w:val="008E1281"/>
    <w:rsid w:val="008E1457"/>
    <w:rsid w:val="008E4DAD"/>
    <w:rsid w:val="008F1D72"/>
    <w:rsid w:val="008F25FD"/>
    <w:rsid w:val="008F4DB0"/>
    <w:rsid w:val="008F5377"/>
    <w:rsid w:val="008F6627"/>
    <w:rsid w:val="00900085"/>
    <w:rsid w:val="00900DE1"/>
    <w:rsid w:val="00900FA2"/>
    <w:rsid w:val="0090276E"/>
    <w:rsid w:val="00904D98"/>
    <w:rsid w:val="00907925"/>
    <w:rsid w:val="00913911"/>
    <w:rsid w:val="009155CB"/>
    <w:rsid w:val="0092026E"/>
    <w:rsid w:val="009220D9"/>
    <w:rsid w:val="00922B40"/>
    <w:rsid w:val="0092562C"/>
    <w:rsid w:val="00926488"/>
    <w:rsid w:val="00927ACE"/>
    <w:rsid w:val="00930437"/>
    <w:rsid w:val="00931A35"/>
    <w:rsid w:val="00933629"/>
    <w:rsid w:val="00934405"/>
    <w:rsid w:val="009361E2"/>
    <w:rsid w:val="009420EF"/>
    <w:rsid w:val="00942221"/>
    <w:rsid w:val="00942AF2"/>
    <w:rsid w:val="00943CAE"/>
    <w:rsid w:val="009445FE"/>
    <w:rsid w:val="009464AD"/>
    <w:rsid w:val="00950D1B"/>
    <w:rsid w:val="00950DB1"/>
    <w:rsid w:val="0095155C"/>
    <w:rsid w:val="00951A86"/>
    <w:rsid w:val="00951E59"/>
    <w:rsid w:val="00951F50"/>
    <w:rsid w:val="009559E1"/>
    <w:rsid w:val="00957507"/>
    <w:rsid w:val="00957C72"/>
    <w:rsid w:val="00963C55"/>
    <w:rsid w:val="00965557"/>
    <w:rsid w:val="00970C87"/>
    <w:rsid w:val="009713D3"/>
    <w:rsid w:val="009722E5"/>
    <w:rsid w:val="00972CA0"/>
    <w:rsid w:val="00974D48"/>
    <w:rsid w:val="00974E8F"/>
    <w:rsid w:val="00974F8D"/>
    <w:rsid w:val="009750C3"/>
    <w:rsid w:val="009768AF"/>
    <w:rsid w:val="00977D5B"/>
    <w:rsid w:val="009800F8"/>
    <w:rsid w:val="00980378"/>
    <w:rsid w:val="00980643"/>
    <w:rsid w:val="00981694"/>
    <w:rsid w:val="00981DEE"/>
    <w:rsid w:val="00982BC0"/>
    <w:rsid w:val="00985323"/>
    <w:rsid w:val="00990C94"/>
    <w:rsid w:val="00990D35"/>
    <w:rsid w:val="009911B7"/>
    <w:rsid w:val="009938F8"/>
    <w:rsid w:val="00993E03"/>
    <w:rsid w:val="00993F23"/>
    <w:rsid w:val="00994219"/>
    <w:rsid w:val="009959E9"/>
    <w:rsid w:val="00996ED2"/>
    <w:rsid w:val="00997066"/>
    <w:rsid w:val="00997330"/>
    <w:rsid w:val="00997B22"/>
    <w:rsid w:val="009A0205"/>
    <w:rsid w:val="009A0DF1"/>
    <w:rsid w:val="009A2B84"/>
    <w:rsid w:val="009A2BCE"/>
    <w:rsid w:val="009A31D0"/>
    <w:rsid w:val="009A46A8"/>
    <w:rsid w:val="009A6ADA"/>
    <w:rsid w:val="009A6CB0"/>
    <w:rsid w:val="009A7419"/>
    <w:rsid w:val="009B1717"/>
    <w:rsid w:val="009B1B2E"/>
    <w:rsid w:val="009B1B60"/>
    <w:rsid w:val="009B706C"/>
    <w:rsid w:val="009C06BF"/>
    <w:rsid w:val="009C2C05"/>
    <w:rsid w:val="009C3DAA"/>
    <w:rsid w:val="009C3F2B"/>
    <w:rsid w:val="009C3F57"/>
    <w:rsid w:val="009C3F64"/>
    <w:rsid w:val="009C439B"/>
    <w:rsid w:val="009C4812"/>
    <w:rsid w:val="009D2BD2"/>
    <w:rsid w:val="009D2CA3"/>
    <w:rsid w:val="009D3C67"/>
    <w:rsid w:val="009D5107"/>
    <w:rsid w:val="009D6368"/>
    <w:rsid w:val="009D6924"/>
    <w:rsid w:val="009E04CD"/>
    <w:rsid w:val="009E4D56"/>
    <w:rsid w:val="009F04D5"/>
    <w:rsid w:val="009F057B"/>
    <w:rsid w:val="009F203C"/>
    <w:rsid w:val="009F2850"/>
    <w:rsid w:val="009F30F9"/>
    <w:rsid w:val="009F366F"/>
    <w:rsid w:val="009F499F"/>
    <w:rsid w:val="009F5598"/>
    <w:rsid w:val="00A01186"/>
    <w:rsid w:val="00A02130"/>
    <w:rsid w:val="00A0243F"/>
    <w:rsid w:val="00A02B31"/>
    <w:rsid w:val="00A02E0C"/>
    <w:rsid w:val="00A03A98"/>
    <w:rsid w:val="00A05491"/>
    <w:rsid w:val="00A11511"/>
    <w:rsid w:val="00A1448D"/>
    <w:rsid w:val="00A152B3"/>
    <w:rsid w:val="00A157D5"/>
    <w:rsid w:val="00A16ABC"/>
    <w:rsid w:val="00A20A14"/>
    <w:rsid w:val="00A23411"/>
    <w:rsid w:val="00A2432C"/>
    <w:rsid w:val="00A25251"/>
    <w:rsid w:val="00A3001D"/>
    <w:rsid w:val="00A35981"/>
    <w:rsid w:val="00A379A2"/>
    <w:rsid w:val="00A41389"/>
    <w:rsid w:val="00A4563C"/>
    <w:rsid w:val="00A51B81"/>
    <w:rsid w:val="00A52F8C"/>
    <w:rsid w:val="00A5416C"/>
    <w:rsid w:val="00A54377"/>
    <w:rsid w:val="00A551C2"/>
    <w:rsid w:val="00A65E3B"/>
    <w:rsid w:val="00A6650C"/>
    <w:rsid w:val="00A66B43"/>
    <w:rsid w:val="00A67779"/>
    <w:rsid w:val="00A67D28"/>
    <w:rsid w:val="00A67D4B"/>
    <w:rsid w:val="00A67FD0"/>
    <w:rsid w:val="00A71904"/>
    <w:rsid w:val="00A72879"/>
    <w:rsid w:val="00A777F5"/>
    <w:rsid w:val="00A827FF"/>
    <w:rsid w:val="00A82A82"/>
    <w:rsid w:val="00A832D9"/>
    <w:rsid w:val="00A8446E"/>
    <w:rsid w:val="00A87B98"/>
    <w:rsid w:val="00A903FA"/>
    <w:rsid w:val="00A90970"/>
    <w:rsid w:val="00A90D37"/>
    <w:rsid w:val="00A9148B"/>
    <w:rsid w:val="00A9268B"/>
    <w:rsid w:val="00A9269F"/>
    <w:rsid w:val="00A92D3F"/>
    <w:rsid w:val="00A93201"/>
    <w:rsid w:val="00A936F6"/>
    <w:rsid w:val="00A944AD"/>
    <w:rsid w:val="00A955E5"/>
    <w:rsid w:val="00A974C9"/>
    <w:rsid w:val="00AA037A"/>
    <w:rsid w:val="00AA0CF8"/>
    <w:rsid w:val="00AA5F87"/>
    <w:rsid w:val="00AA6EB7"/>
    <w:rsid w:val="00AB1996"/>
    <w:rsid w:val="00AB3F43"/>
    <w:rsid w:val="00AB5C39"/>
    <w:rsid w:val="00AB612D"/>
    <w:rsid w:val="00AB6266"/>
    <w:rsid w:val="00AB6B30"/>
    <w:rsid w:val="00AC044C"/>
    <w:rsid w:val="00AC0BA8"/>
    <w:rsid w:val="00AC3E95"/>
    <w:rsid w:val="00AC46B2"/>
    <w:rsid w:val="00AC6E97"/>
    <w:rsid w:val="00AC6EDD"/>
    <w:rsid w:val="00AD089B"/>
    <w:rsid w:val="00AD258C"/>
    <w:rsid w:val="00AD4E8D"/>
    <w:rsid w:val="00AD4EB3"/>
    <w:rsid w:val="00AD6993"/>
    <w:rsid w:val="00AD7263"/>
    <w:rsid w:val="00AE2228"/>
    <w:rsid w:val="00AE39A2"/>
    <w:rsid w:val="00AE3DC7"/>
    <w:rsid w:val="00AF18E4"/>
    <w:rsid w:val="00AF3806"/>
    <w:rsid w:val="00AF5524"/>
    <w:rsid w:val="00B01480"/>
    <w:rsid w:val="00B0268F"/>
    <w:rsid w:val="00B026AC"/>
    <w:rsid w:val="00B02A5E"/>
    <w:rsid w:val="00B02BB3"/>
    <w:rsid w:val="00B035BC"/>
    <w:rsid w:val="00B04EB3"/>
    <w:rsid w:val="00B04FA1"/>
    <w:rsid w:val="00B0529D"/>
    <w:rsid w:val="00B05949"/>
    <w:rsid w:val="00B06709"/>
    <w:rsid w:val="00B109A2"/>
    <w:rsid w:val="00B121B7"/>
    <w:rsid w:val="00B13D93"/>
    <w:rsid w:val="00B1676E"/>
    <w:rsid w:val="00B17A10"/>
    <w:rsid w:val="00B22B24"/>
    <w:rsid w:val="00B24268"/>
    <w:rsid w:val="00B26F1E"/>
    <w:rsid w:val="00B31345"/>
    <w:rsid w:val="00B31BAB"/>
    <w:rsid w:val="00B33DB9"/>
    <w:rsid w:val="00B35AB4"/>
    <w:rsid w:val="00B452F4"/>
    <w:rsid w:val="00B473C1"/>
    <w:rsid w:val="00B477F1"/>
    <w:rsid w:val="00B50D4E"/>
    <w:rsid w:val="00B5102D"/>
    <w:rsid w:val="00B537C2"/>
    <w:rsid w:val="00B538AF"/>
    <w:rsid w:val="00B56A20"/>
    <w:rsid w:val="00B576B1"/>
    <w:rsid w:val="00B61B9F"/>
    <w:rsid w:val="00B66345"/>
    <w:rsid w:val="00B70094"/>
    <w:rsid w:val="00B709E5"/>
    <w:rsid w:val="00B74A75"/>
    <w:rsid w:val="00B762A8"/>
    <w:rsid w:val="00B76B1F"/>
    <w:rsid w:val="00B77151"/>
    <w:rsid w:val="00B81DE8"/>
    <w:rsid w:val="00B84120"/>
    <w:rsid w:val="00B84749"/>
    <w:rsid w:val="00B86248"/>
    <w:rsid w:val="00B91430"/>
    <w:rsid w:val="00B96C3F"/>
    <w:rsid w:val="00B97A15"/>
    <w:rsid w:val="00BA562B"/>
    <w:rsid w:val="00BA61A0"/>
    <w:rsid w:val="00BA7067"/>
    <w:rsid w:val="00BB04B2"/>
    <w:rsid w:val="00BB1C26"/>
    <w:rsid w:val="00BB1FD9"/>
    <w:rsid w:val="00BB53C8"/>
    <w:rsid w:val="00BB56B6"/>
    <w:rsid w:val="00BB6F28"/>
    <w:rsid w:val="00BB7D85"/>
    <w:rsid w:val="00BC073C"/>
    <w:rsid w:val="00BC365A"/>
    <w:rsid w:val="00BC3664"/>
    <w:rsid w:val="00BC3A6E"/>
    <w:rsid w:val="00BC482E"/>
    <w:rsid w:val="00BD0BCA"/>
    <w:rsid w:val="00BD12A3"/>
    <w:rsid w:val="00BD15C0"/>
    <w:rsid w:val="00BD4D5F"/>
    <w:rsid w:val="00BD55A1"/>
    <w:rsid w:val="00BD746E"/>
    <w:rsid w:val="00BE24E7"/>
    <w:rsid w:val="00BF1555"/>
    <w:rsid w:val="00BF466E"/>
    <w:rsid w:val="00BF6352"/>
    <w:rsid w:val="00BF73AF"/>
    <w:rsid w:val="00BF7DA0"/>
    <w:rsid w:val="00C01BCD"/>
    <w:rsid w:val="00C0278A"/>
    <w:rsid w:val="00C03224"/>
    <w:rsid w:val="00C1133A"/>
    <w:rsid w:val="00C132E8"/>
    <w:rsid w:val="00C1794B"/>
    <w:rsid w:val="00C2066C"/>
    <w:rsid w:val="00C24399"/>
    <w:rsid w:val="00C25454"/>
    <w:rsid w:val="00C26786"/>
    <w:rsid w:val="00C26C14"/>
    <w:rsid w:val="00C26C92"/>
    <w:rsid w:val="00C318D9"/>
    <w:rsid w:val="00C334BC"/>
    <w:rsid w:val="00C3640B"/>
    <w:rsid w:val="00C36B25"/>
    <w:rsid w:val="00C43578"/>
    <w:rsid w:val="00C443E9"/>
    <w:rsid w:val="00C452C2"/>
    <w:rsid w:val="00C501A6"/>
    <w:rsid w:val="00C55886"/>
    <w:rsid w:val="00C56C4E"/>
    <w:rsid w:val="00C57D3D"/>
    <w:rsid w:val="00C6209B"/>
    <w:rsid w:val="00C6388D"/>
    <w:rsid w:val="00C63B2D"/>
    <w:rsid w:val="00C66996"/>
    <w:rsid w:val="00C701A0"/>
    <w:rsid w:val="00C71C26"/>
    <w:rsid w:val="00C723D0"/>
    <w:rsid w:val="00C7313B"/>
    <w:rsid w:val="00C77FB5"/>
    <w:rsid w:val="00C80C4D"/>
    <w:rsid w:val="00C81325"/>
    <w:rsid w:val="00C853DB"/>
    <w:rsid w:val="00C9098A"/>
    <w:rsid w:val="00C9156C"/>
    <w:rsid w:val="00C9291B"/>
    <w:rsid w:val="00C947C4"/>
    <w:rsid w:val="00C95A8F"/>
    <w:rsid w:val="00C95F14"/>
    <w:rsid w:val="00CA1F11"/>
    <w:rsid w:val="00CA396E"/>
    <w:rsid w:val="00CA49DE"/>
    <w:rsid w:val="00CA5540"/>
    <w:rsid w:val="00CA7010"/>
    <w:rsid w:val="00CA756A"/>
    <w:rsid w:val="00CB071F"/>
    <w:rsid w:val="00CB0D3B"/>
    <w:rsid w:val="00CB26EB"/>
    <w:rsid w:val="00CB42F6"/>
    <w:rsid w:val="00CB4BD9"/>
    <w:rsid w:val="00CB6F1A"/>
    <w:rsid w:val="00CB7491"/>
    <w:rsid w:val="00CC0E0C"/>
    <w:rsid w:val="00CC1D29"/>
    <w:rsid w:val="00CC5705"/>
    <w:rsid w:val="00CD05A6"/>
    <w:rsid w:val="00CD0F9F"/>
    <w:rsid w:val="00CD5C94"/>
    <w:rsid w:val="00CE4D95"/>
    <w:rsid w:val="00CE59FD"/>
    <w:rsid w:val="00CE5A87"/>
    <w:rsid w:val="00CE6DE6"/>
    <w:rsid w:val="00CE7A03"/>
    <w:rsid w:val="00CF09BD"/>
    <w:rsid w:val="00CF2552"/>
    <w:rsid w:val="00D02734"/>
    <w:rsid w:val="00D04DC7"/>
    <w:rsid w:val="00D0529F"/>
    <w:rsid w:val="00D05ADD"/>
    <w:rsid w:val="00D05CE7"/>
    <w:rsid w:val="00D06701"/>
    <w:rsid w:val="00D06D0D"/>
    <w:rsid w:val="00D102B4"/>
    <w:rsid w:val="00D114A9"/>
    <w:rsid w:val="00D12855"/>
    <w:rsid w:val="00D12F53"/>
    <w:rsid w:val="00D14B4E"/>
    <w:rsid w:val="00D172E6"/>
    <w:rsid w:val="00D17E46"/>
    <w:rsid w:val="00D225AF"/>
    <w:rsid w:val="00D22E09"/>
    <w:rsid w:val="00D22E43"/>
    <w:rsid w:val="00D26748"/>
    <w:rsid w:val="00D306CB"/>
    <w:rsid w:val="00D30C88"/>
    <w:rsid w:val="00D30E10"/>
    <w:rsid w:val="00D33D74"/>
    <w:rsid w:val="00D34A6D"/>
    <w:rsid w:val="00D35D94"/>
    <w:rsid w:val="00D36CA4"/>
    <w:rsid w:val="00D37310"/>
    <w:rsid w:val="00D40165"/>
    <w:rsid w:val="00D40FA7"/>
    <w:rsid w:val="00D43F45"/>
    <w:rsid w:val="00D444A4"/>
    <w:rsid w:val="00D44E56"/>
    <w:rsid w:val="00D45FFA"/>
    <w:rsid w:val="00D460A6"/>
    <w:rsid w:val="00D46996"/>
    <w:rsid w:val="00D50195"/>
    <w:rsid w:val="00D53C3B"/>
    <w:rsid w:val="00D54CA3"/>
    <w:rsid w:val="00D55D66"/>
    <w:rsid w:val="00D574C8"/>
    <w:rsid w:val="00D62294"/>
    <w:rsid w:val="00D63CB5"/>
    <w:rsid w:val="00D64117"/>
    <w:rsid w:val="00D6421B"/>
    <w:rsid w:val="00D65198"/>
    <w:rsid w:val="00D6581C"/>
    <w:rsid w:val="00D65CDB"/>
    <w:rsid w:val="00D67893"/>
    <w:rsid w:val="00D70609"/>
    <w:rsid w:val="00D751C2"/>
    <w:rsid w:val="00D75A75"/>
    <w:rsid w:val="00D76154"/>
    <w:rsid w:val="00D77BB0"/>
    <w:rsid w:val="00D805C5"/>
    <w:rsid w:val="00D80881"/>
    <w:rsid w:val="00D80909"/>
    <w:rsid w:val="00D82B78"/>
    <w:rsid w:val="00D83774"/>
    <w:rsid w:val="00D84ACF"/>
    <w:rsid w:val="00D8585D"/>
    <w:rsid w:val="00D92125"/>
    <w:rsid w:val="00DA108A"/>
    <w:rsid w:val="00DA1D7D"/>
    <w:rsid w:val="00DA2626"/>
    <w:rsid w:val="00DA30CB"/>
    <w:rsid w:val="00DA431C"/>
    <w:rsid w:val="00DA747A"/>
    <w:rsid w:val="00DA74D1"/>
    <w:rsid w:val="00DB0A7F"/>
    <w:rsid w:val="00DB17BA"/>
    <w:rsid w:val="00DB250C"/>
    <w:rsid w:val="00DB75ED"/>
    <w:rsid w:val="00DC0687"/>
    <w:rsid w:val="00DC0A9E"/>
    <w:rsid w:val="00DC1295"/>
    <w:rsid w:val="00DC2160"/>
    <w:rsid w:val="00DC2485"/>
    <w:rsid w:val="00DC3E3C"/>
    <w:rsid w:val="00DC507F"/>
    <w:rsid w:val="00DD028A"/>
    <w:rsid w:val="00DD09AB"/>
    <w:rsid w:val="00DD1D70"/>
    <w:rsid w:val="00DD3C01"/>
    <w:rsid w:val="00DD4D5E"/>
    <w:rsid w:val="00DD6B37"/>
    <w:rsid w:val="00DD757E"/>
    <w:rsid w:val="00DD79E4"/>
    <w:rsid w:val="00DD7C2E"/>
    <w:rsid w:val="00DD7CDF"/>
    <w:rsid w:val="00DE08E2"/>
    <w:rsid w:val="00DE135B"/>
    <w:rsid w:val="00DE238D"/>
    <w:rsid w:val="00DE5CDA"/>
    <w:rsid w:val="00DE68E4"/>
    <w:rsid w:val="00DE79AA"/>
    <w:rsid w:val="00DF090F"/>
    <w:rsid w:val="00DF20B8"/>
    <w:rsid w:val="00DF239B"/>
    <w:rsid w:val="00DF7AB5"/>
    <w:rsid w:val="00E04D61"/>
    <w:rsid w:val="00E055C0"/>
    <w:rsid w:val="00E05621"/>
    <w:rsid w:val="00E0642A"/>
    <w:rsid w:val="00E067C7"/>
    <w:rsid w:val="00E067C8"/>
    <w:rsid w:val="00E06B10"/>
    <w:rsid w:val="00E070EC"/>
    <w:rsid w:val="00E13753"/>
    <w:rsid w:val="00E13BB4"/>
    <w:rsid w:val="00E140E4"/>
    <w:rsid w:val="00E1552A"/>
    <w:rsid w:val="00E1648B"/>
    <w:rsid w:val="00E1774C"/>
    <w:rsid w:val="00E17ABE"/>
    <w:rsid w:val="00E20C9A"/>
    <w:rsid w:val="00E214D3"/>
    <w:rsid w:val="00E21EAE"/>
    <w:rsid w:val="00E224BC"/>
    <w:rsid w:val="00E22DE5"/>
    <w:rsid w:val="00E23503"/>
    <w:rsid w:val="00E25A0A"/>
    <w:rsid w:val="00E26578"/>
    <w:rsid w:val="00E269F6"/>
    <w:rsid w:val="00E26F4A"/>
    <w:rsid w:val="00E273CF"/>
    <w:rsid w:val="00E27D24"/>
    <w:rsid w:val="00E27FAF"/>
    <w:rsid w:val="00E3029E"/>
    <w:rsid w:val="00E308F3"/>
    <w:rsid w:val="00E3098F"/>
    <w:rsid w:val="00E31C0C"/>
    <w:rsid w:val="00E41F58"/>
    <w:rsid w:val="00E42085"/>
    <w:rsid w:val="00E43051"/>
    <w:rsid w:val="00E4405F"/>
    <w:rsid w:val="00E4454B"/>
    <w:rsid w:val="00E47C72"/>
    <w:rsid w:val="00E5077B"/>
    <w:rsid w:val="00E50F12"/>
    <w:rsid w:val="00E51375"/>
    <w:rsid w:val="00E518A7"/>
    <w:rsid w:val="00E52799"/>
    <w:rsid w:val="00E55112"/>
    <w:rsid w:val="00E6044B"/>
    <w:rsid w:val="00E60942"/>
    <w:rsid w:val="00E6298F"/>
    <w:rsid w:val="00E62DEC"/>
    <w:rsid w:val="00E63E9F"/>
    <w:rsid w:val="00E66B28"/>
    <w:rsid w:val="00E70D4B"/>
    <w:rsid w:val="00E74F4F"/>
    <w:rsid w:val="00E77424"/>
    <w:rsid w:val="00E77499"/>
    <w:rsid w:val="00E779A6"/>
    <w:rsid w:val="00E77AD2"/>
    <w:rsid w:val="00E80DE0"/>
    <w:rsid w:val="00E81E07"/>
    <w:rsid w:val="00E83657"/>
    <w:rsid w:val="00E83A6A"/>
    <w:rsid w:val="00E84F6C"/>
    <w:rsid w:val="00E90E78"/>
    <w:rsid w:val="00E9126B"/>
    <w:rsid w:val="00E93C15"/>
    <w:rsid w:val="00E95002"/>
    <w:rsid w:val="00E97C35"/>
    <w:rsid w:val="00EA0130"/>
    <w:rsid w:val="00EA03B1"/>
    <w:rsid w:val="00EA07CE"/>
    <w:rsid w:val="00EA160A"/>
    <w:rsid w:val="00EA1B0E"/>
    <w:rsid w:val="00EA27A2"/>
    <w:rsid w:val="00EA4FF1"/>
    <w:rsid w:val="00EA77D6"/>
    <w:rsid w:val="00EB21DC"/>
    <w:rsid w:val="00EB253F"/>
    <w:rsid w:val="00EB65FE"/>
    <w:rsid w:val="00EB7654"/>
    <w:rsid w:val="00EC257B"/>
    <w:rsid w:val="00EC2F09"/>
    <w:rsid w:val="00EC3882"/>
    <w:rsid w:val="00EC4050"/>
    <w:rsid w:val="00EC4713"/>
    <w:rsid w:val="00EC631C"/>
    <w:rsid w:val="00EC6E60"/>
    <w:rsid w:val="00EC7F97"/>
    <w:rsid w:val="00ED04FC"/>
    <w:rsid w:val="00ED1D02"/>
    <w:rsid w:val="00EE073A"/>
    <w:rsid w:val="00EE08A5"/>
    <w:rsid w:val="00EE31FF"/>
    <w:rsid w:val="00EE3655"/>
    <w:rsid w:val="00EE7D0F"/>
    <w:rsid w:val="00EF0F6C"/>
    <w:rsid w:val="00EF427A"/>
    <w:rsid w:val="00EF60DC"/>
    <w:rsid w:val="00F01993"/>
    <w:rsid w:val="00F025C8"/>
    <w:rsid w:val="00F034D7"/>
    <w:rsid w:val="00F037B7"/>
    <w:rsid w:val="00F0475B"/>
    <w:rsid w:val="00F05BA9"/>
    <w:rsid w:val="00F060AD"/>
    <w:rsid w:val="00F06482"/>
    <w:rsid w:val="00F07F25"/>
    <w:rsid w:val="00F11376"/>
    <w:rsid w:val="00F20630"/>
    <w:rsid w:val="00F2080A"/>
    <w:rsid w:val="00F20F7A"/>
    <w:rsid w:val="00F2312F"/>
    <w:rsid w:val="00F25A16"/>
    <w:rsid w:val="00F2629C"/>
    <w:rsid w:val="00F2751D"/>
    <w:rsid w:val="00F310C5"/>
    <w:rsid w:val="00F4086E"/>
    <w:rsid w:val="00F4218B"/>
    <w:rsid w:val="00F46DB1"/>
    <w:rsid w:val="00F50A24"/>
    <w:rsid w:val="00F51777"/>
    <w:rsid w:val="00F52BAF"/>
    <w:rsid w:val="00F52DEF"/>
    <w:rsid w:val="00F5402C"/>
    <w:rsid w:val="00F549D9"/>
    <w:rsid w:val="00F555BA"/>
    <w:rsid w:val="00F5562F"/>
    <w:rsid w:val="00F55EA3"/>
    <w:rsid w:val="00F60527"/>
    <w:rsid w:val="00F64173"/>
    <w:rsid w:val="00F65122"/>
    <w:rsid w:val="00F66006"/>
    <w:rsid w:val="00F6664E"/>
    <w:rsid w:val="00F66FD0"/>
    <w:rsid w:val="00F714A0"/>
    <w:rsid w:val="00F72278"/>
    <w:rsid w:val="00F76686"/>
    <w:rsid w:val="00F80852"/>
    <w:rsid w:val="00F80B9C"/>
    <w:rsid w:val="00F810FC"/>
    <w:rsid w:val="00F81BAB"/>
    <w:rsid w:val="00F81E50"/>
    <w:rsid w:val="00F828EB"/>
    <w:rsid w:val="00F82BA5"/>
    <w:rsid w:val="00F83ADA"/>
    <w:rsid w:val="00F849BD"/>
    <w:rsid w:val="00F861D2"/>
    <w:rsid w:val="00F8682B"/>
    <w:rsid w:val="00F90654"/>
    <w:rsid w:val="00F90B05"/>
    <w:rsid w:val="00F925FB"/>
    <w:rsid w:val="00F9312B"/>
    <w:rsid w:val="00F9320A"/>
    <w:rsid w:val="00F9486C"/>
    <w:rsid w:val="00F9529F"/>
    <w:rsid w:val="00F9753A"/>
    <w:rsid w:val="00FA08BD"/>
    <w:rsid w:val="00FA1685"/>
    <w:rsid w:val="00FA29D6"/>
    <w:rsid w:val="00FA535C"/>
    <w:rsid w:val="00FA66FA"/>
    <w:rsid w:val="00FA6771"/>
    <w:rsid w:val="00FA6EE1"/>
    <w:rsid w:val="00FA7917"/>
    <w:rsid w:val="00FA7D84"/>
    <w:rsid w:val="00FB0490"/>
    <w:rsid w:val="00FB33DF"/>
    <w:rsid w:val="00FB4064"/>
    <w:rsid w:val="00FB5A9F"/>
    <w:rsid w:val="00FB67D2"/>
    <w:rsid w:val="00FC4BE5"/>
    <w:rsid w:val="00FC4C9D"/>
    <w:rsid w:val="00FC573E"/>
    <w:rsid w:val="00FC6004"/>
    <w:rsid w:val="00FD35D3"/>
    <w:rsid w:val="00FD3B35"/>
    <w:rsid w:val="00FD46CA"/>
    <w:rsid w:val="00FD4815"/>
    <w:rsid w:val="00FD60A2"/>
    <w:rsid w:val="00FD6333"/>
    <w:rsid w:val="00FE1772"/>
    <w:rsid w:val="00FE4150"/>
    <w:rsid w:val="00FE5064"/>
    <w:rsid w:val="00FE5EFD"/>
    <w:rsid w:val="00FE6468"/>
    <w:rsid w:val="00FF3EAC"/>
    <w:rsid w:val="00FF6E93"/>
    <w:rsid w:val="00FF72CA"/>
    <w:rsid w:val="017532A6"/>
    <w:rsid w:val="02FBA85E"/>
    <w:rsid w:val="03BBA58A"/>
    <w:rsid w:val="03BF965F"/>
    <w:rsid w:val="065CA2FB"/>
    <w:rsid w:val="06EC0DE0"/>
    <w:rsid w:val="0820EDB9"/>
    <w:rsid w:val="096EC358"/>
    <w:rsid w:val="0BEEA3FE"/>
    <w:rsid w:val="0C146280"/>
    <w:rsid w:val="0E175FB4"/>
    <w:rsid w:val="0E747215"/>
    <w:rsid w:val="0FB7165B"/>
    <w:rsid w:val="10906605"/>
    <w:rsid w:val="10A808EA"/>
    <w:rsid w:val="1106FA05"/>
    <w:rsid w:val="118F0E8B"/>
    <w:rsid w:val="1258A868"/>
    <w:rsid w:val="1290F908"/>
    <w:rsid w:val="129CEAFD"/>
    <w:rsid w:val="1334B89F"/>
    <w:rsid w:val="15A54CD1"/>
    <w:rsid w:val="16AF1EAA"/>
    <w:rsid w:val="17BFDF9F"/>
    <w:rsid w:val="1A4D2853"/>
    <w:rsid w:val="1BCF2E1F"/>
    <w:rsid w:val="1F097A79"/>
    <w:rsid w:val="20EE16F3"/>
    <w:rsid w:val="232F7AF9"/>
    <w:rsid w:val="25B5B15C"/>
    <w:rsid w:val="26D4C1F8"/>
    <w:rsid w:val="27D731FD"/>
    <w:rsid w:val="29D16B7A"/>
    <w:rsid w:val="2A25AA22"/>
    <w:rsid w:val="2D4737AB"/>
    <w:rsid w:val="2FE6044D"/>
    <w:rsid w:val="313CCFCD"/>
    <w:rsid w:val="31E15417"/>
    <w:rsid w:val="323C02DD"/>
    <w:rsid w:val="332E5BCE"/>
    <w:rsid w:val="33EB65A7"/>
    <w:rsid w:val="3463CEED"/>
    <w:rsid w:val="34DD3759"/>
    <w:rsid w:val="35C82299"/>
    <w:rsid w:val="35CE1623"/>
    <w:rsid w:val="3682438F"/>
    <w:rsid w:val="37DC1DD2"/>
    <w:rsid w:val="3A02AD81"/>
    <w:rsid w:val="3A466963"/>
    <w:rsid w:val="3B245C47"/>
    <w:rsid w:val="3BA625C0"/>
    <w:rsid w:val="3BFF2BCA"/>
    <w:rsid w:val="3C938190"/>
    <w:rsid w:val="3CB39866"/>
    <w:rsid w:val="3CEC0557"/>
    <w:rsid w:val="3E93B4E7"/>
    <w:rsid w:val="3E9B0C76"/>
    <w:rsid w:val="3EAEF8BE"/>
    <w:rsid w:val="3F23621D"/>
    <w:rsid w:val="3F8FB499"/>
    <w:rsid w:val="3F9A8420"/>
    <w:rsid w:val="3FED3E64"/>
    <w:rsid w:val="434D547E"/>
    <w:rsid w:val="436141D0"/>
    <w:rsid w:val="43D3257D"/>
    <w:rsid w:val="448A6903"/>
    <w:rsid w:val="44D83FA6"/>
    <w:rsid w:val="455426CD"/>
    <w:rsid w:val="45F424A5"/>
    <w:rsid w:val="4634C3F1"/>
    <w:rsid w:val="49C6A22B"/>
    <w:rsid w:val="49DB20CE"/>
    <w:rsid w:val="4A39B055"/>
    <w:rsid w:val="4BDF7866"/>
    <w:rsid w:val="4C0D4506"/>
    <w:rsid w:val="4C159544"/>
    <w:rsid w:val="4CAF83BA"/>
    <w:rsid w:val="4DFF04DD"/>
    <w:rsid w:val="4E24BBA9"/>
    <w:rsid w:val="4EFFE1BF"/>
    <w:rsid w:val="504E6ECB"/>
    <w:rsid w:val="508240CB"/>
    <w:rsid w:val="5106AE91"/>
    <w:rsid w:val="51096B85"/>
    <w:rsid w:val="512C3D05"/>
    <w:rsid w:val="52163850"/>
    <w:rsid w:val="52515CB4"/>
    <w:rsid w:val="566D3B18"/>
    <w:rsid w:val="59FA2FF5"/>
    <w:rsid w:val="5BCF1D6A"/>
    <w:rsid w:val="5BF6D369"/>
    <w:rsid w:val="5D713DDE"/>
    <w:rsid w:val="5F3F659A"/>
    <w:rsid w:val="5F9C4A46"/>
    <w:rsid w:val="5FDDE27B"/>
    <w:rsid w:val="60C5E0C8"/>
    <w:rsid w:val="61DDACF2"/>
    <w:rsid w:val="624A0054"/>
    <w:rsid w:val="62C7F066"/>
    <w:rsid w:val="63331645"/>
    <w:rsid w:val="63F22EAF"/>
    <w:rsid w:val="662274DE"/>
    <w:rsid w:val="66809F64"/>
    <w:rsid w:val="66AD086C"/>
    <w:rsid w:val="66B57866"/>
    <w:rsid w:val="66F00A3E"/>
    <w:rsid w:val="681106AD"/>
    <w:rsid w:val="6E786546"/>
    <w:rsid w:val="6EDFF8BF"/>
    <w:rsid w:val="70C7DD26"/>
    <w:rsid w:val="729CD03D"/>
    <w:rsid w:val="747A19FD"/>
    <w:rsid w:val="75F6B305"/>
    <w:rsid w:val="771AB95C"/>
    <w:rsid w:val="79D22260"/>
    <w:rsid w:val="7C2C0859"/>
    <w:rsid w:val="7D8F61E7"/>
    <w:rsid w:val="7F949411"/>
    <w:rsid w:val="7FC81425"/>
  </w:rsids>
  <m:mathPr>
    <m:mathFont m:val="Cambria Math"/>
    <m:brkBin m:val="before"/>
    <m:brkBinSub m:val="--"/>
    <m:smallFrac m:val="0"/>
    <m:dispDef/>
    <m:lMargin m:val="0"/>
    <m:rMargin m:val="0"/>
    <m:defJc m:val="centerGroup"/>
    <m:wrapIndent m:val="1440"/>
    <m:intLim m:val="subSup"/>
    <m:naryLim m:val="undOvr"/>
  </m:mathPr>
  <w:themeFontLang w:val="en-I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838"/>
  <w15:docId w15:val="{86E7302C-BA71-4129-BB60-0C1C244B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9F"/>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2">
    <w:name w:val="heading 2"/>
    <w:basedOn w:val="Normal"/>
    <w:next w:val="Normal"/>
    <w:link w:val="Heading2Char"/>
    <w:uiPriority w:val="9"/>
    <w:semiHidden/>
    <w:unhideWhenUsed/>
    <w:qFormat/>
    <w:rsid w:val="00994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Subtitle Cover Page"/>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Subtitle Cover Page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aliases w:val="DJEI_Footnote Text"/>
    <w:basedOn w:val="Normal"/>
    <w:link w:val="FootnoteTextChar"/>
    <w:semiHidden/>
    <w:unhideWhenUsed/>
    <w:rsid w:val="001A224F"/>
    <w:pPr>
      <w:spacing w:after="0" w:line="240" w:lineRule="auto"/>
    </w:pPr>
    <w:rPr>
      <w:sz w:val="20"/>
      <w:szCs w:val="20"/>
    </w:rPr>
  </w:style>
  <w:style w:type="character" w:customStyle="1" w:styleId="FootnoteTextChar">
    <w:name w:val="Footnote Text Char"/>
    <w:aliases w:val="DJEI_Footnote Text Char"/>
    <w:basedOn w:val="DefaultParagraphFont"/>
    <w:link w:val="FootnoteText"/>
    <w:semiHidden/>
    <w:rsid w:val="001A224F"/>
    <w:rPr>
      <w:sz w:val="20"/>
      <w:szCs w:val="20"/>
    </w:rPr>
  </w:style>
  <w:style w:type="character" w:styleId="FootnoteReference">
    <w:name w:val="footnote reference"/>
    <w:aliases w:val="DJEI_Footnote Reference"/>
    <w:basedOn w:val="DefaultParagraphFont"/>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1E4E2F"/>
    <w:rPr>
      <w:color w:val="954F72" w:themeColor="followedHyperlink"/>
      <w:u w:val="single"/>
    </w:rPr>
  </w:style>
  <w:style w:type="table" w:customStyle="1" w:styleId="TableGrid111">
    <w:name w:val="Table Grid111"/>
    <w:basedOn w:val="TableNormal"/>
    <w:next w:val="TableGrid"/>
    <w:uiPriority w:val="39"/>
    <w:rsid w:val="00ED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94219"/>
    <w:rPr>
      <w:rFonts w:asciiTheme="majorHAnsi" w:eastAsiaTheme="majorEastAsia" w:hAnsiTheme="majorHAnsi" w:cstheme="majorBidi"/>
      <w:color w:val="2E74B5" w:themeColor="accent1" w:themeShade="BF"/>
      <w:sz w:val="26"/>
      <w:szCs w:val="26"/>
    </w:rPr>
  </w:style>
  <w:style w:type="character" w:customStyle="1" w:styleId="cf01">
    <w:name w:val="cf01"/>
    <w:basedOn w:val="DefaultParagraphFont"/>
    <w:rsid w:val="00F555BA"/>
    <w:rPr>
      <w:rFonts w:ascii="Segoe UI" w:hAnsi="Segoe UI" w:cs="Segoe UI" w:hint="default"/>
      <w:sz w:val="18"/>
      <w:szCs w:val="18"/>
    </w:rPr>
  </w:style>
  <w:style w:type="character" w:styleId="UnresolvedMention">
    <w:name w:val="Unresolved Mention"/>
    <w:basedOn w:val="DefaultParagraphFont"/>
    <w:uiPriority w:val="99"/>
    <w:semiHidden/>
    <w:unhideWhenUsed/>
    <w:rsid w:val="00752D64"/>
    <w:rPr>
      <w:color w:val="605E5C"/>
      <w:shd w:val="clear" w:color="auto" w:fill="E1DFDD"/>
    </w:rPr>
  </w:style>
  <w:style w:type="character" w:customStyle="1" w:styleId="ui-provider">
    <w:name w:val="ui-provider"/>
    <w:basedOn w:val="DefaultParagraphFont"/>
    <w:rsid w:val="00E84F6C"/>
  </w:style>
  <w:style w:type="paragraph" w:customStyle="1" w:styleId="pf0">
    <w:name w:val="pf0"/>
    <w:basedOn w:val="Normal"/>
    <w:rsid w:val="009768A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11">
    <w:name w:val="cf11"/>
    <w:basedOn w:val="DefaultParagraphFont"/>
    <w:rsid w:val="009768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00048236">
      <w:bodyDiv w:val="1"/>
      <w:marLeft w:val="0"/>
      <w:marRight w:val="0"/>
      <w:marTop w:val="0"/>
      <w:marBottom w:val="0"/>
      <w:divBdr>
        <w:top w:val="none" w:sz="0" w:space="0" w:color="auto"/>
        <w:left w:val="none" w:sz="0" w:space="0" w:color="auto"/>
        <w:bottom w:val="none" w:sz="0" w:space="0" w:color="auto"/>
        <w:right w:val="none" w:sz="0" w:space="0" w:color="auto"/>
      </w:divBdr>
    </w:div>
    <w:div w:id="221450105">
      <w:bodyDiv w:val="1"/>
      <w:marLeft w:val="0"/>
      <w:marRight w:val="0"/>
      <w:marTop w:val="0"/>
      <w:marBottom w:val="0"/>
      <w:divBdr>
        <w:top w:val="none" w:sz="0" w:space="0" w:color="auto"/>
        <w:left w:val="none" w:sz="0" w:space="0" w:color="auto"/>
        <w:bottom w:val="none" w:sz="0" w:space="0" w:color="auto"/>
        <w:right w:val="none" w:sz="0" w:space="0" w:color="auto"/>
      </w:divBdr>
    </w:div>
    <w:div w:id="242228720">
      <w:bodyDiv w:val="1"/>
      <w:marLeft w:val="0"/>
      <w:marRight w:val="0"/>
      <w:marTop w:val="0"/>
      <w:marBottom w:val="0"/>
      <w:divBdr>
        <w:top w:val="none" w:sz="0" w:space="0" w:color="auto"/>
        <w:left w:val="none" w:sz="0" w:space="0" w:color="auto"/>
        <w:bottom w:val="none" w:sz="0" w:space="0" w:color="auto"/>
        <w:right w:val="none" w:sz="0" w:space="0" w:color="auto"/>
      </w:divBdr>
    </w:div>
    <w:div w:id="28351086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27728347">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785153088">
      <w:bodyDiv w:val="1"/>
      <w:marLeft w:val="0"/>
      <w:marRight w:val="0"/>
      <w:marTop w:val="0"/>
      <w:marBottom w:val="0"/>
      <w:divBdr>
        <w:top w:val="none" w:sz="0" w:space="0" w:color="auto"/>
        <w:left w:val="none" w:sz="0" w:space="0" w:color="auto"/>
        <w:bottom w:val="none" w:sz="0" w:space="0" w:color="auto"/>
        <w:right w:val="none" w:sz="0" w:space="0" w:color="auto"/>
      </w:divBdr>
    </w:div>
    <w:div w:id="815099457">
      <w:bodyDiv w:val="1"/>
      <w:marLeft w:val="0"/>
      <w:marRight w:val="0"/>
      <w:marTop w:val="0"/>
      <w:marBottom w:val="0"/>
      <w:divBdr>
        <w:top w:val="none" w:sz="0" w:space="0" w:color="auto"/>
        <w:left w:val="none" w:sz="0" w:space="0" w:color="auto"/>
        <w:bottom w:val="none" w:sz="0" w:space="0" w:color="auto"/>
        <w:right w:val="none" w:sz="0" w:space="0" w:color="auto"/>
      </w:divBdr>
    </w:div>
    <w:div w:id="851841159">
      <w:bodyDiv w:val="1"/>
      <w:marLeft w:val="0"/>
      <w:marRight w:val="0"/>
      <w:marTop w:val="0"/>
      <w:marBottom w:val="0"/>
      <w:divBdr>
        <w:top w:val="none" w:sz="0" w:space="0" w:color="auto"/>
        <w:left w:val="none" w:sz="0" w:space="0" w:color="auto"/>
        <w:bottom w:val="none" w:sz="0" w:space="0" w:color="auto"/>
        <w:right w:val="none" w:sz="0" w:space="0" w:color="auto"/>
      </w:divBdr>
    </w:div>
    <w:div w:id="927270391">
      <w:bodyDiv w:val="1"/>
      <w:marLeft w:val="0"/>
      <w:marRight w:val="0"/>
      <w:marTop w:val="0"/>
      <w:marBottom w:val="0"/>
      <w:divBdr>
        <w:top w:val="none" w:sz="0" w:space="0" w:color="auto"/>
        <w:left w:val="none" w:sz="0" w:space="0" w:color="auto"/>
        <w:bottom w:val="none" w:sz="0" w:space="0" w:color="auto"/>
        <w:right w:val="none" w:sz="0" w:space="0" w:color="auto"/>
      </w:divBdr>
    </w:div>
    <w:div w:id="938097793">
      <w:bodyDiv w:val="1"/>
      <w:marLeft w:val="0"/>
      <w:marRight w:val="0"/>
      <w:marTop w:val="0"/>
      <w:marBottom w:val="0"/>
      <w:divBdr>
        <w:top w:val="none" w:sz="0" w:space="0" w:color="auto"/>
        <w:left w:val="none" w:sz="0" w:space="0" w:color="auto"/>
        <w:bottom w:val="none" w:sz="0" w:space="0" w:color="auto"/>
        <w:right w:val="none" w:sz="0" w:space="0" w:color="auto"/>
      </w:divBdr>
    </w:div>
    <w:div w:id="954755631">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380857265">
      <w:bodyDiv w:val="1"/>
      <w:marLeft w:val="0"/>
      <w:marRight w:val="0"/>
      <w:marTop w:val="0"/>
      <w:marBottom w:val="0"/>
      <w:divBdr>
        <w:top w:val="none" w:sz="0" w:space="0" w:color="auto"/>
        <w:left w:val="none" w:sz="0" w:space="0" w:color="auto"/>
        <w:bottom w:val="none" w:sz="0" w:space="0" w:color="auto"/>
        <w:right w:val="none" w:sz="0" w:space="0" w:color="auto"/>
      </w:divBdr>
    </w:div>
    <w:div w:id="1529828107">
      <w:bodyDiv w:val="1"/>
      <w:marLeft w:val="0"/>
      <w:marRight w:val="0"/>
      <w:marTop w:val="0"/>
      <w:marBottom w:val="0"/>
      <w:divBdr>
        <w:top w:val="none" w:sz="0" w:space="0" w:color="auto"/>
        <w:left w:val="none" w:sz="0" w:space="0" w:color="auto"/>
        <w:bottom w:val="none" w:sz="0" w:space="0" w:color="auto"/>
        <w:right w:val="none" w:sz="0" w:space="0" w:color="auto"/>
      </w:divBdr>
    </w:div>
    <w:div w:id="1567257842">
      <w:bodyDiv w:val="1"/>
      <w:marLeft w:val="0"/>
      <w:marRight w:val="0"/>
      <w:marTop w:val="0"/>
      <w:marBottom w:val="0"/>
      <w:divBdr>
        <w:top w:val="none" w:sz="0" w:space="0" w:color="auto"/>
        <w:left w:val="none" w:sz="0" w:space="0" w:color="auto"/>
        <w:bottom w:val="none" w:sz="0" w:space="0" w:color="auto"/>
        <w:right w:val="none" w:sz="0" w:space="0" w:color="auto"/>
      </w:divBdr>
    </w:div>
    <w:div w:id="1677659004">
      <w:bodyDiv w:val="1"/>
      <w:marLeft w:val="0"/>
      <w:marRight w:val="0"/>
      <w:marTop w:val="0"/>
      <w:marBottom w:val="0"/>
      <w:divBdr>
        <w:top w:val="none" w:sz="0" w:space="0" w:color="auto"/>
        <w:left w:val="none" w:sz="0" w:space="0" w:color="auto"/>
        <w:bottom w:val="none" w:sz="0" w:space="0" w:color="auto"/>
        <w:right w:val="none" w:sz="0" w:space="0" w:color="auto"/>
      </w:divBdr>
    </w:div>
    <w:div w:id="1724980758">
      <w:bodyDiv w:val="1"/>
      <w:marLeft w:val="0"/>
      <w:marRight w:val="0"/>
      <w:marTop w:val="0"/>
      <w:marBottom w:val="0"/>
      <w:divBdr>
        <w:top w:val="none" w:sz="0" w:space="0" w:color="auto"/>
        <w:left w:val="none" w:sz="0" w:space="0" w:color="auto"/>
        <w:bottom w:val="none" w:sz="0" w:space="0" w:color="auto"/>
        <w:right w:val="none" w:sz="0" w:space="0" w:color="auto"/>
      </w:divBdr>
    </w:div>
    <w:div w:id="1798252739">
      <w:bodyDiv w:val="1"/>
      <w:marLeft w:val="0"/>
      <w:marRight w:val="0"/>
      <w:marTop w:val="0"/>
      <w:marBottom w:val="0"/>
      <w:divBdr>
        <w:top w:val="none" w:sz="0" w:space="0" w:color="auto"/>
        <w:left w:val="none" w:sz="0" w:space="0" w:color="auto"/>
        <w:bottom w:val="none" w:sz="0" w:space="0" w:color="auto"/>
        <w:right w:val="none" w:sz="0" w:space="0" w:color="auto"/>
      </w:divBdr>
    </w:div>
    <w:div w:id="187014401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ccpc.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cpc.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pc.ie/business/wp-content/uploads/sites/3/2023/11/2024.11.13-100707-CCPC-Strategy-Statement-FINAL-WEB.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ata.oireachtas.ie/ie/oireachtas/debates/questions/supportingDocumentation/2023-10-03_pq585b-03-10-2023_en.pdf" TargetMode="External"/><Relationship Id="rId2" Type="http://schemas.openxmlformats.org/officeDocument/2006/relationships/hyperlink" Target="https://data.oireachtas.ie/ie/oireachtas/debates/questions/supportingDocumentation/2023-10-03_pq585-03-10-2023_en.pdf" TargetMode="External"/><Relationship Id="rId1" Type="http://schemas.openxmlformats.org/officeDocument/2006/relationships/hyperlink" Target="https://data.oireachtas.ie/ie/oireachtas/debates/questions/supportingDocumentation/2023-10-03_pq585b-03-10-2023_en.pdf" TargetMode="External"/><Relationship Id="rId4" Type="http://schemas.openxmlformats.org/officeDocument/2006/relationships/hyperlink" Target="https://data.oireachtas.ie/ie/oireachtas/debates/questions/supportingDocumentation/2023-10-03_pq585-03-10-2023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192f586-9598-4dca-a378-0a0c3cbf260b"/>
    <lcf76f155ced4ddcb4097134ff3c332f xmlns="47a7e304-3ec2-4cef-a962-218c78d807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0F60DB711444F9595EEE310271ECF" ma:contentTypeVersion="13" ma:contentTypeDescription="Create a new document." ma:contentTypeScope="" ma:versionID="a0b69f60b72f5e7df91d75604f54872b">
  <xsd:schema xmlns:xsd="http://www.w3.org/2001/XMLSchema" xmlns:xs="http://www.w3.org/2001/XMLSchema" xmlns:p="http://schemas.microsoft.com/office/2006/metadata/properties" xmlns:ns2="47a7e304-3ec2-4cef-a962-218c78d807ec" xmlns:ns3="9192f586-9598-4dca-a378-0a0c3cbf260b" targetNamespace="http://schemas.microsoft.com/office/2006/metadata/properties" ma:root="true" ma:fieldsID="ea9891ef08c9985cf948150b76ccba6c" ns2:_="" ns3:_="">
    <xsd:import namespace="47a7e304-3ec2-4cef-a962-218c78d807ec"/>
    <xsd:import namespace="9192f586-9598-4dca-a378-0a0c3cbf26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7e304-3ec2-4cef-a962-218c78d80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281a8a-4db9-4bba-bd12-a65b4bf0c4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2f586-9598-4dca-a378-0a0c3cbf26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9ea6fa-e96f-4893-9e6e-3589b7a99ad2}" ma:internalName="TaxCatchAll" ma:showField="CatchAllData" ma:web="9192f586-9598-4dca-a378-0a0c3cbf2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01E3F-8327-4067-85CF-6E109E445762}">
  <ds:schemaRefs>
    <ds:schemaRef ds:uri="http://schemas.openxmlformats.org/officeDocument/2006/bibliography"/>
  </ds:schemaRefs>
</ds:datastoreItem>
</file>

<file path=customXml/itemProps2.xml><?xml version="1.0" encoding="utf-8"?>
<ds:datastoreItem xmlns:ds="http://schemas.openxmlformats.org/officeDocument/2006/customXml" ds:itemID="{20E73D57-9A63-42B5-9F41-2350973379AF}">
  <ds:schemaRefs>
    <ds:schemaRef ds:uri="http://schemas.microsoft.com/office/2006/metadata/properties"/>
    <ds:schemaRef ds:uri="http://schemas.microsoft.com/office/infopath/2007/PartnerControls"/>
    <ds:schemaRef ds:uri="9192f586-9598-4dca-a378-0a0c3cbf260b"/>
    <ds:schemaRef ds:uri="47a7e304-3ec2-4cef-a962-218c78d807ec"/>
  </ds:schemaRefs>
</ds:datastoreItem>
</file>

<file path=customXml/itemProps3.xml><?xml version="1.0" encoding="utf-8"?>
<ds:datastoreItem xmlns:ds="http://schemas.openxmlformats.org/officeDocument/2006/customXml" ds:itemID="{979167F2-6B00-4280-9C28-A538D98B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7e304-3ec2-4cef-a962-218c78d807ec"/>
    <ds:schemaRef ds:uri="9192f586-9598-4dca-a378-0a0c3cbf2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6B263-7216-49B7-A351-685D60163DC4}">
  <ds:schemaRefs>
    <ds:schemaRef ds:uri="http://schemas.microsoft.com/sharepoint/v3/contenttype/forms"/>
  </ds:schemaRefs>
</ds:datastoreItem>
</file>

<file path=docMetadata/LabelInfo.xml><?xml version="1.0" encoding="utf-8"?>
<clbl:labelList xmlns:clbl="http://schemas.microsoft.com/office/2020/mipLabelMetadata">
  <clbl:label id="{e00c6ad2-e8d1-4ad9-92b2-38ba8d7dc328}" enabled="0" method="" siteId="{e00c6ad2-e8d1-4ad9-92b2-38ba8d7dc328}" removed="1"/>
</clbl:labelList>
</file>

<file path=docProps/app.xml><?xml version="1.0" encoding="utf-8"?>
<Properties xmlns="http://schemas.openxmlformats.org/officeDocument/2006/extended-properties" xmlns:vt="http://schemas.openxmlformats.org/officeDocument/2006/docPropsVTypes">
  <Template>Normal</Template>
  <TotalTime>36</TotalTime>
  <Pages>11</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20689</CharactersWithSpaces>
  <SharedDoc>false</SharedDoc>
  <HLinks>
    <vt:vector size="42" baseType="variant">
      <vt:variant>
        <vt:i4>2752541</vt:i4>
      </vt:variant>
      <vt:variant>
        <vt:i4>6</vt:i4>
      </vt:variant>
      <vt:variant>
        <vt:i4>0</vt:i4>
      </vt:variant>
      <vt:variant>
        <vt:i4>5</vt:i4>
      </vt:variant>
      <vt:variant>
        <vt:lpwstr>mailto:recruit@ccpc.ie</vt:lpwstr>
      </vt:variant>
      <vt:variant>
        <vt:lpwstr/>
      </vt:variant>
      <vt:variant>
        <vt:i4>7536697</vt:i4>
      </vt:variant>
      <vt:variant>
        <vt:i4>3</vt:i4>
      </vt:variant>
      <vt:variant>
        <vt:i4>0</vt:i4>
      </vt:variant>
      <vt:variant>
        <vt:i4>5</vt:i4>
      </vt:variant>
      <vt:variant>
        <vt:lpwstr>http://www.ccpc.ie/</vt:lpwstr>
      </vt:variant>
      <vt:variant>
        <vt:lpwstr/>
      </vt:variant>
      <vt:variant>
        <vt:i4>7209062</vt:i4>
      </vt:variant>
      <vt:variant>
        <vt:i4>0</vt:i4>
      </vt:variant>
      <vt:variant>
        <vt:i4>0</vt:i4>
      </vt:variant>
      <vt:variant>
        <vt:i4>5</vt:i4>
      </vt:variant>
      <vt:variant>
        <vt:lpwstr>https://www.ccpc.ie/business/wp-content/uploads/sites/3/2023/11/2024.11.13-100707-CCPC-Strategy-Statement-FINAL-WEB.pdf</vt:lpwstr>
      </vt:variant>
      <vt:variant>
        <vt:lpwstr/>
      </vt:variant>
      <vt:variant>
        <vt:i4>8192121</vt:i4>
      </vt:variant>
      <vt:variant>
        <vt:i4>9</vt:i4>
      </vt:variant>
      <vt:variant>
        <vt:i4>0</vt:i4>
      </vt:variant>
      <vt:variant>
        <vt:i4>5</vt:i4>
      </vt:variant>
      <vt:variant>
        <vt:lpwstr>https://data.oireachtas.ie/ie/oireachtas/debates/questions/supportingDocumentation/2023-10-03_pq585-03-10-2023_en.pdf</vt:lpwstr>
      </vt:variant>
      <vt:variant>
        <vt:lpwstr/>
      </vt:variant>
      <vt:variant>
        <vt:i4>3866683</vt:i4>
      </vt:variant>
      <vt:variant>
        <vt:i4>6</vt:i4>
      </vt:variant>
      <vt:variant>
        <vt:i4>0</vt:i4>
      </vt:variant>
      <vt:variant>
        <vt:i4>5</vt:i4>
      </vt:variant>
      <vt:variant>
        <vt:lpwstr>https://data.oireachtas.ie/ie/oireachtas/debates/questions/supportingDocumentation/2023-10-03_pq585b-03-10-2023_en.pdf</vt:lpwstr>
      </vt:variant>
      <vt:variant>
        <vt:lpwstr/>
      </vt:variant>
      <vt:variant>
        <vt:i4>8192121</vt:i4>
      </vt:variant>
      <vt:variant>
        <vt:i4>3</vt:i4>
      </vt:variant>
      <vt:variant>
        <vt:i4>0</vt:i4>
      </vt:variant>
      <vt:variant>
        <vt:i4>5</vt:i4>
      </vt:variant>
      <vt:variant>
        <vt:lpwstr>https://data.oireachtas.ie/ie/oireachtas/debates/questions/supportingDocumentation/2023-10-03_pq585-03-10-2023_en.pdf</vt:lpwstr>
      </vt:variant>
      <vt:variant>
        <vt:lpwstr/>
      </vt:variant>
      <vt:variant>
        <vt:i4>3866683</vt:i4>
      </vt:variant>
      <vt:variant>
        <vt:i4>0</vt:i4>
      </vt:variant>
      <vt:variant>
        <vt:i4>0</vt:i4>
      </vt:variant>
      <vt:variant>
        <vt:i4>5</vt:i4>
      </vt:variant>
      <vt:variant>
        <vt:lpwstr>https://data.oireachtas.ie/ie/oireachtas/debates/questions/supportingDocumentation/2023-10-03_pq585b-03-10-2023_en.pdf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Morrissey</dc:creator>
  <cp:keywords/>
  <cp:lastModifiedBy>Kathy Carberry</cp:lastModifiedBy>
  <cp:revision>7</cp:revision>
  <cp:lastPrinted>2025-04-23T14:54:00Z</cp:lastPrinted>
  <dcterms:created xsi:type="dcterms:W3CDTF">2025-06-24T09:10:00Z</dcterms:created>
  <dcterms:modified xsi:type="dcterms:W3CDTF">2025-06-24T10:37:00Z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0x01010052F0F60DB711444F9595EEE310271ECF</vt:lpwstr>
  </property>
  <property fmtid="{D5CDD505-2E9C-101B-9397-08002B2CF9AE}" pid="3" name="eDocs_Year">
    <vt:lpwstr>15;#2023|b30cd9c9-652e-4060-bfae-a3631569542b</vt:lpwstr>
  </property>
  <property fmtid="{D5CDD505-2E9C-101B-9397-08002B2CF9AE}" pid="4" name="eDocs_SeriesSubSeries">
    <vt:lpwstr>4;#049|ac568897-6416-4938-a706-749873915e84</vt:lpwstr>
  </property>
  <property fmtid="{D5CDD505-2E9C-101B-9397-08002B2CF9AE}" pid="5" name="eDocs_FileTopics">
    <vt:lpwstr>1;#CCPC|898b6a00-9132-4922-88aa-813df20afa54</vt:lpwstr>
  </property>
  <property fmtid="{D5CDD505-2E9C-101B-9397-08002B2CF9AE}" pid="6" name="eDocs_DocumentTopics">
    <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TaxHTField0">
    <vt:lpwstr>Unclassified|dde10e0e-499b-4139-b0f1-e86122644e87</vt:lpwstr>
  </property>
  <property fmtid="{D5CDD505-2E9C-101B-9397-08002B2CF9AE}" pid="10" name="eDocs_SecurityClassification">
    <vt:lpwstr>2;#Unclassified|dde10e0e-499b-4139-b0f1-e86122644e87</vt:lpwstr>
  </property>
  <property fmtid="{D5CDD505-2E9C-101B-9397-08002B2CF9AE}" pid="11" name="_docset_NoMedatataSyncRequired">
    <vt:lpwstr>False</vt:lpwstr>
  </property>
  <property fmtid="{D5CDD505-2E9C-101B-9397-08002B2CF9AE}" pid="12" name="_dlc_LastRun">
    <vt:lpwstr>11/20/2021 23:08:24</vt:lpwstr>
  </property>
  <property fmtid="{D5CDD505-2E9C-101B-9397-08002B2CF9AE}" pid="13" name="MediaServiceImageTags">
    <vt:lpwstr/>
  </property>
  <property fmtid="{D5CDD505-2E9C-101B-9397-08002B2CF9AE}" pid="14" name="_ExtendedDescription">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xd_Signature">
    <vt:bool>false</vt:bool>
  </property>
  <property fmtid="{D5CDD505-2E9C-101B-9397-08002B2CF9AE}" pid="20" name="Order">
    <vt:r8>10348600</vt:r8>
  </property>
</Properties>
</file>